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092E6" w14:textId="77777777" w:rsidR="00F41A61" w:rsidRDefault="00F41A61" w:rsidP="00F41A61">
      <w:pPr>
        <w:pStyle w:val="Titre"/>
        <w:ind w:left="2124"/>
        <w:jc w:val="left"/>
        <w:rPr>
          <w:b w:val="0"/>
          <w:bCs w:val="0"/>
          <w:sz w:val="24"/>
        </w:rPr>
      </w:pPr>
    </w:p>
    <w:p w14:paraId="00503EDA" w14:textId="14C21519" w:rsidR="00F41A61" w:rsidRDefault="00F41A61" w:rsidP="00F41A61">
      <w:pPr>
        <w:pStyle w:val="Titre"/>
        <w:ind w:left="1985"/>
        <w:jc w:val="left"/>
        <w:rPr>
          <w:rFonts w:ascii="Arial" w:hAnsi="Arial" w:cs="Arial"/>
          <w:noProof/>
          <w:sz w:val="20"/>
          <w:szCs w:val="20"/>
          <w:lang w:eastAsia="fr-CA"/>
        </w:rPr>
      </w:pPr>
      <w:r>
        <w:rPr>
          <w:b w:val="0"/>
          <w:bCs w:val="0"/>
          <w:sz w:val="24"/>
        </w:rPr>
        <w:t xml:space="preserve">    </w:t>
      </w:r>
      <w:r>
        <w:rPr>
          <w:rFonts w:ascii="Arial" w:hAnsi="Arial" w:cs="Arial"/>
          <w:noProof/>
          <w:sz w:val="20"/>
          <w:szCs w:val="20"/>
          <w:lang w:eastAsia="fr-CA"/>
        </w:rPr>
        <w:drawing>
          <wp:inline distT="0" distB="0" distL="0" distR="0" wp14:anchorId="1FE11071" wp14:editId="09120E7A">
            <wp:extent cx="2057400" cy="828675"/>
            <wp:effectExtent l="0" t="0" r="0" b="9525"/>
            <wp:docPr id="1" name="Image 1" descr="FondEcranStSim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Image 1" descr="FondEcranStSime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828675"/>
                    </a:xfrm>
                    <a:prstGeom prst="rect">
                      <a:avLst/>
                    </a:prstGeom>
                    <a:noFill/>
                    <a:ln>
                      <a:noFill/>
                    </a:ln>
                  </pic:spPr>
                </pic:pic>
              </a:graphicData>
            </a:graphic>
          </wp:inline>
        </w:drawing>
      </w:r>
    </w:p>
    <w:p w14:paraId="2187D4A3" w14:textId="77777777" w:rsidR="00F41A61" w:rsidRDefault="00F41A61" w:rsidP="00F41A61">
      <w:pPr>
        <w:pStyle w:val="Titre"/>
        <w:ind w:left="2124"/>
        <w:jc w:val="left"/>
        <w:rPr>
          <w:rFonts w:ascii="Arial" w:hAnsi="Arial" w:cs="Arial"/>
          <w:noProof/>
          <w:sz w:val="20"/>
          <w:szCs w:val="20"/>
          <w:lang w:eastAsia="fr-CA"/>
        </w:rPr>
      </w:pPr>
    </w:p>
    <w:p w14:paraId="72F547D5" w14:textId="77777777" w:rsidR="00F41A61" w:rsidRDefault="00F41A61" w:rsidP="00F41A61">
      <w:pPr>
        <w:pStyle w:val="Titre"/>
        <w:ind w:left="2124"/>
        <w:jc w:val="left"/>
        <w:rPr>
          <w:rFonts w:ascii="Times New Roman" w:hAnsi="Times New Roman"/>
          <w:b w:val="0"/>
          <w:bCs w:val="0"/>
          <w:sz w:val="24"/>
        </w:rPr>
      </w:pPr>
      <w:r>
        <w:rPr>
          <w:rFonts w:ascii="Arial" w:hAnsi="Arial" w:cs="Arial"/>
          <w:noProof/>
          <w:sz w:val="20"/>
          <w:szCs w:val="20"/>
          <w:lang w:eastAsia="fr-CA"/>
        </w:rPr>
        <w:t xml:space="preserve"> </w:t>
      </w:r>
      <w:r>
        <w:rPr>
          <w:rFonts w:ascii="Times New Roman" w:hAnsi="Times New Roman"/>
          <w:b w:val="0"/>
          <w:bCs w:val="0"/>
          <w:sz w:val="24"/>
        </w:rPr>
        <w:t>CANADA</w:t>
      </w:r>
    </w:p>
    <w:p w14:paraId="46D19DB4" w14:textId="77777777" w:rsidR="00F41A61" w:rsidRDefault="00F41A61" w:rsidP="00F41A61">
      <w:pPr>
        <w:pStyle w:val="Titre"/>
        <w:ind w:left="2124"/>
        <w:jc w:val="left"/>
        <w:rPr>
          <w:rFonts w:ascii="Times New Roman" w:hAnsi="Times New Roman"/>
          <w:b w:val="0"/>
          <w:bCs w:val="0"/>
          <w:sz w:val="24"/>
        </w:rPr>
      </w:pPr>
      <w:r>
        <w:rPr>
          <w:rFonts w:ascii="Times New Roman" w:hAnsi="Times New Roman"/>
          <w:b w:val="0"/>
          <w:bCs w:val="0"/>
          <w:sz w:val="24"/>
        </w:rPr>
        <w:t xml:space="preserve"> PROVINCE DE QUÉBEC</w:t>
      </w:r>
    </w:p>
    <w:p w14:paraId="729BEECF" w14:textId="77777777" w:rsidR="00F41A61" w:rsidRDefault="00F41A61" w:rsidP="00F41A61">
      <w:pPr>
        <w:pStyle w:val="Titre"/>
        <w:ind w:left="2124"/>
        <w:jc w:val="left"/>
        <w:rPr>
          <w:rFonts w:ascii="Times New Roman" w:hAnsi="Times New Roman"/>
          <w:b w:val="0"/>
          <w:bCs w:val="0"/>
          <w:sz w:val="24"/>
        </w:rPr>
      </w:pPr>
      <w:r>
        <w:rPr>
          <w:rFonts w:ascii="Times New Roman" w:hAnsi="Times New Roman"/>
          <w:b w:val="0"/>
          <w:bCs w:val="0"/>
          <w:sz w:val="24"/>
        </w:rPr>
        <w:t xml:space="preserve"> DISTRICT DE CHARLEVOIX</w:t>
      </w:r>
    </w:p>
    <w:p w14:paraId="63257508" w14:textId="77777777" w:rsidR="00F41A61" w:rsidRDefault="00F41A61" w:rsidP="00F41A61">
      <w:pPr>
        <w:pStyle w:val="Titre"/>
        <w:ind w:left="2124"/>
        <w:jc w:val="left"/>
        <w:rPr>
          <w:rFonts w:ascii="Times New Roman" w:hAnsi="Times New Roman"/>
          <w:b w:val="0"/>
          <w:bCs w:val="0"/>
          <w:sz w:val="24"/>
        </w:rPr>
      </w:pPr>
      <w:r>
        <w:rPr>
          <w:rFonts w:ascii="Times New Roman" w:hAnsi="Times New Roman"/>
          <w:b w:val="0"/>
          <w:bCs w:val="0"/>
          <w:sz w:val="24"/>
        </w:rPr>
        <w:t xml:space="preserve"> MUNICIPALITÉ DE SAINT-SIMÉON</w:t>
      </w:r>
    </w:p>
    <w:p w14:paraId="2F079B3C" w14:textId="77777777" w:rsidR="00F41A61" w:rsidRDefault="00F41A61" w:rsidP="00F41A61">
      <w:pPr>
        <w:pStyle w:val="Titre"/>
        <w:ind w:left="2832"/>
        <w:jc w:val="left"/>
        <w:rPr>
          <w:b w:val="0"/>
          <w:bCs w:val="0"/>
          <w:sz w:val="24"/>
        </w:rPr>
      </w:pPr>
    </w:p>
    <w:p w14:paraId="51DB12C7" w14:textId="06252947" w:rsidR="00F41A61" w:rsidRDefault="00F41A61" w:rsidP="00F41A61">
      <w:pPr>
        <w:tabs>
          <w:tab w:val="left" w:pos="-1440"/>
          <w:tab w:val="left" w:pos="-720"/>
          <w:tab w:val="left" w:pos="0"/>
          <w:tab w:val="left" w:pos="357"/>
          <w:tab w:val="left" w:pos="1440"/>
          <w:tab w:val="left" w:pos="2160"/>
          <w:tab w:val="left" w:pos="2880"/>
          <w:tab w:val="left" w:pos="3242"/>
          <w:tab w:val="left" w:pos="4320"/>
          <w:tab w:val="left" w:pos="5040"/>
          <w:tab w:val="left" w:pos="5760"/>
          <w:tab w:val="left" w:pos="6480"/>
          <w:tab w:val="left" w:pos="7200"/>
          <w:tab w:val="left" w:pos="7920"/>
        </w:tabs>
        <w:jc w:val="both"/>
        <w:rPr>
          <w:sz w:val="23"/>
          <w:szCs w:val="23"/>
        </w:rPr>
      </w:pPr>
      <w:r>
        <w:rPr>
          <w:b/>
          <w:bCs/>
          <w:sz w:val="44"/>
          <w:szCs w:val="44"/>
        </w:rPr>
        <w:tab/>
      </w:r>
      <w:r>
        <w:rPr>
          <w:b/>
          <w:bCs/>
          <w:sz w:val="44"/>
          <w:szCs w:val="44"/>
        </w:rPr>
        <w:tab/>
      </w:r>
      <w:r>
        <w:rPr>
          <w:b/>
          <w:bCs/>
          <w:sz w:val="44"/>
          <w:szCs w:val="44"/>
        </w:rPr>
        <w:tab/>
        <w:t>RÈGLEMENT NUMÉRO    -    2</w:t>
      </w:r>
      <w:r w:rsidR="00CA20F5">
        <w:rPr>
          <w:b/>
          <w:bCs/>
          <w:sz w:val="44"/>
          <w:szCs w:val="44"/>
        </w:rPr>
        <w:t>6</w:t>
      </w:r>
      <w:r>
        <w:rPr>
          <w:b/>
          <w:bCs/>
          <w:sz w:val="44"/>
          <w:szCs w:val="44"/>
        </w:rPr>
        <w:t xml:space="preserve">2      </w:t>
      </w:r>
    </w:p>
    <w:p w14:paraId="5C6C4F28" w14:textId="77777777" w:rsidR="00F41A61" w:rsidRDefault="00F41A61" w:rsidP="00F41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3"/>
          <w:szCs w:val="23"/>
          <w:u w:val="single"/>
        </w:rPr>
      </w:pPr>
    </w:p>
    <w:p w14:paraId="42259CD4" w14:textId="27C5F636" w:rsidR="00F41A61" w:rsidRDefault="00F41A61" w:rsidP="00F41A61">
      <w:pPr>
        <w:ind w:left="2124" w:firstLine="6"/>
        <w:contextualSpacing/>
        <w:jc w:val="both"/>
        <w:rPr>
          <w:bCs/>
        </w:rPr>
      </w:pPr>
      <w:r>
        <w:rPr>
          <w:bCs/>
        </w:rPr>
        <w:t>RÈGLEMENT NUMÉRO 2</w:t>
      </w:r>
      <w:r w:rsidR="00CA20F5">
        <w:rPr>
          <w:bCs/>
        </w:rPr>
        <w:t>6</w:t>
      </w:r>
      <w:r>
        <w:rPr>
          <w:bCs/>
        </w:rPr>
        <w:t>2</w:t>
      </w:r>
      <w:r>
        <w:rPr>
          <w:bCs/>
          <w:color w:val="000000"/>
        </w:rPr>
        <w:t xml:space="preserve"> </w:t>
      </w:r>
      <w:r>
        <w:rPr>
          <w:bCs/>
        </w:rPr>
        <w:t xml:space="preserve">MODIFIANT LE RÈGLEMENT GÉNÉRAL NUMÉRO 114 SUR LA SÉCURITÉ PUBLIQUE ET </w:t>
      </w:r>
      <w:proofErr w:type="gramStart"/>
      <w:r>
        <w:rPr>
          <w:bCs/>
        </w:rPr>
        <w:t>LA</w:t>
      </w:r>
      <w:r w:rsidR="00B75244">
        <w:rPr>
          <w:bCs/>
        </w:rPr>
        <w:t xml:space="preserve"> </w:t>
      </w:r>
      <w:r>
        <w:rPr>
          <w:bCs/>
        </w:rPr>
        <w:t xml:space="preserve"> PROTECTION</w:t>
      </w:r>
      <w:proofErr w:type="gramEnd"/>
      <w:r w:rsidR="00B75244">
        <w:rPr>
          <w:bCs/>
        </w:rPr>
        <w:t xml:space="preserve"> </w:t>
      </w:r>
      <w:r>
        <w:rPr>
          <w:bCs/>
        </w:rPr>
        <w:t xml:space="preserve"> DES</w:t>
      </w:r>
      <w:r w:rsidR="00B75244">
        <w:rPr>
          <w:bCs/>
        </w:rPr>
        <w:t xml:space="preserve"> </w:t>
      </w:r>
      <w:r>
        <w:rPr>
          <w:bCs/>
        </w:rPr>
        <w:t xml:space="preserve"> PERSONNES</w:t>
      </w:r>
      <w:r w:rsidR="00B75244">
        <w:rPr>
          <w:bCs/>
        </w:rPr>
        <w:t xml:space="preserve"> </w:t>
      </w:r>
      <w:r>
        <w:rPr>
          <w:bCs/>
        </w:rPr>
        <w:t xml:space="preserve"> ET </w:t>
      </w:r>
      <w:r w:rsidR="00B75244">
        <w:rPr>
          <w:bCs/>
        </w:rPr>
        <w:t xml:space="preserve"> </w:t>
      </w:r>
      <w:r>
        <w:rPr>
          <w:bCs/>
        </w:rPr>
        <w:t xml:space="preserve">DES </w:t>
      </w:r>
      <w:r w:rsidR="00B75244">
        <w:rPr>
          <w:bCs/>
        </w:rPr>
        <w:t xml:space="preserve"> </w:t>
      </w:r>
      <w:r>
        <w:rPr>
          <w:bCs/>
        </w:rPr>
        <w:t>PROPRIÉTÉS</w:t>
      </w:r>
    </w:p>
    <w:p w14:paraId="37FE4F0D" w14:textId="20A6553D" w:rsidR="00F41A61" w:rsidRDefault="00F41A61" w:rsidP="00F41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sz w:val="23"/>
          <w:szCs w:val="23"/>
        </w:rPr>
      </w:pPr>
      <w:r>
        <w:rPr>
          <w:sz w:val="23"/>
          <w:szCs w:val="23"/>
        </w:rPr>
        <w:t>________________________________________________________</w:t>
      </w:r>
    </w:p>
    <w:p w14:paraId="322B7DFD" w14:textId="77777777" w:rsidR="00F41A61" w:rsidRDefault="00F41A61" w:rsidP="00F41A61">
      <w:pPr>
        <w:jc w:val="both"/>
        <w:rPr>
          <w:b/>
        </w:rPr>
      </w:pPr>
    </w:p>
    <w:p w14:paraId="5A7FCC66" w14:textId="399F5BE8" w:rsidR="00CA20F5" w:rsidRDefault="00CA20F5" w:rsidP="00CA20F5">
      <w:pPr>
        <w:ind w:left="4248" w:hanging="2118"/>
        <w:contextualSpacing/>
        <w:jc w:val="both"/>
      </w:pPr>
      <w:r w:rsidRPr="00CA20F5">
        <w:rPr>
          <w:bCs/>
        </w:rPr>
        <w:t>CONSIDÉRANT</w:t>
      </w:r>
      <w:r>
        <w:rPr>
          <w:bCs/>
        </w:rPr>
        <w:tab/>
        <w:t>que</w:t>
      </w:r>
      <w:r w:rsidRPr="00CA20F5">
        <w:rPr>
          <w:b/>
        </w:rPr>
        <w:t xml:space="preserve"> </w:t>
      </w:r>
      <w:r w:rsidRPr="00CA20F5">
        <w:t xml:space="preserve">la municipalité a adopté le </w:t>
      </w:r>
      <w:r w:rsidR="003854BD">
        <w:t xml:space="preserve">7 juin </w:t>
      </w:r>
      <w:r w:rsidRPr="00CA20F5">
        <w:t>2010 le Règlement général numéro</w:t>
      </w:r>
      <w:r w:rsidR="003854BD">
        <w:t xml:space="preserve"> 114, </w:t>
      </w:r>
      <w:r w:rsidRPr="00CA20F5">
        <w:t>sur la sécurité publique et la protection des personnes et des propriétés;</w:t>
      </w:r>
    </w:p>
    <w:p w14:paraId="3E274033" w14:textId="77777777" w:rsidR="00CA20F5" w:rsidRDefault="00CA20F5" w:rsidP="00CA20F5">
      <w:pPr>
        <w:ind w:left="4248" w:hanging="2118"/>
        <w:contextualSpacing/>
        <w:jc w:val="both"/>
      </w:pPr>
    </w:p>
    <w:p w14:paraId="62D5A880" w14:textId="77777777" w:rsidR="00CA20F5" w:rsidRDefault="00CA20F5" w:rsidP="00CA20F5">
      <w:pPr>
        <w:ind w:left="4248" w:hanging="2118"/>
        <w:contextualSpacing/>
        <w:jc w:val="both"/>
      </w:pPr>
      <w:r w:rsidRPr="00CA20F5">
        <w:rPr>
          <w:bCs/>
        </w:rPr>
        <w:t>CONSIDÉRANT</w:t>
      </w:r>
      <w:r w:rsidRPr="00CA20F5">
        <w:rPr>
          <w:b/>
        </w:rPr>
        <w:t xml:space="preserve"> </w:t>
      </w:r>
      <w:r>
        <w:rPr>
          <w:bCs/>
        </w:rPr>
        <w:tab/>
        <w:t xml:space="preserve">que </w:t>
      </w:r>
      <w:r w:rsidRPr="00CA20F5">
        <w:t>ce règlement a été adopté partiellement ou en tout par chacune des municipalités de la MRC de Charlevoix-Est et est applicable sur leurs territoires respectifs;</w:t>
      </w:r>
    </w:p>
    <w:p w14:paraId="68284F15" w14:textId="77777777" w:rsidR="00CA20F5" w:rsidRDefault="00CA20F5" w:rsidP="00CA20F5">
      <w:pPr>
        <w:ind w:left="4248" w:hanging="2118"/>
        <w:contextualSpacing/>
        <w:jc w:val="both"/>
      </w:pPr>
    </w:p>
    <w:p w14:paraId="75228A45" w14:textId="77777777" w:rsidR="00CA20F5" w:rsidRDefault="00CA20F5" w:rsidP="00CA20F5">
      <w:pPr>
        <w:ind w:left="4248" w:hanging="2118"/>
        <w:contextualSpacing/>
        <w:jc w:val="both"/>
      </w:pPr>
      <w:r w:rsidRPr="00CA20F5">
        <w:rPr>
          <w:bCs/>
        </w:rPr>
        <w:t xml:space="preserve">CONSIDÉRANT </w:t>
      </w:r>
      <w:r>
        <w:rPr>
          <w:bCs/>
        </w:rPr>
        <w:tab/>
        <w:t xml:space="preserve">que </w:t>
      </w:r>
      <w:r w:rsidRPr="00CA20F5">
        <w:t>ce règlement a été adopté partiellement ou en tout par la MRC et est applicable en territoires non organisés (TNO);</w:t>
      </w:r>
    </w:p>
    <w:p w14:paraId="54F83AC8" w14:textId="77777777" w:rsidR="00CA20F5" w:rsidRDefault="00CA20F5" w:rsidP="00CA20F5">
      <w:pPr>
        <w:ind w:left="4248" w:hanging="2118"/>
        <w:contextualSpacing/>
        <w:jc w:val="both"/>
      </w:pPr>
    </w:p>
    <w:p w14:paraId="73C03E92" w14:textId="77777777" w:rsidR="00CA20F5" w:rsidRDefault="00CA20F5" w:rsidP="00CA20F5">
      <w:pPr>
        <w:ind w:left="4248" w:hanging="2118"/>
        <w:contextualSpacing/>
        <w:jc w:val="both"/>
      </w:pPr>
      <w:r w:rsidRPr="00CA20F5">
        <w:rPr>
          <w:bCs/>
        </w:rPr>
        <w:t xml:space="preserve">CONSIDÉRANT </w:t>
      </w:r>
      <w:r>
        <w:rPr>
          <w:bCs/>
        </w:rPr>
        <w:tab/>
        <w:t>que</w:t>
      </w:r>
      <w:r w:rsidRPr="00CA20F5">
        <w:t xml:space="preserve"> tout remplacement, toute modification ou abrogation apporté à ce règlement doit d’abord être soumis à la MRC et adopté par l’ensemble des municipalités et de la MRC pour s’assurer de conserver l’harmonisation et l’uniformité dudit règlement;</w:t>
      </w:r>
    </w:p>
    <w:p w14:paraId="34911646" w14:textId="77777777" w:rsidR="00CA20F5" w:rsidRDefault="00CA20F5" w:rsidP="00CA20F5">
      <w:pPr>
        <w:ind w:left="4248" w:hanging="2118"/>
        <w:contextualSpacing/>
        <w:jc w:val="both"/>
      </w:pPr>
    </w:p>
    <w:p w14:paraId="04A2EF45" w14:textId="77777777" w:rsidR="00CA20F5" w:rsidRDefault="00CA20F5" w:rsidP="00CA20F5">
      <w:pPr>
        <w:ind w:left="4248" w:hanging="2118"/>
        <w:contextualSpacing/>
        <w:jc w:val="both"/>
      </w:pPr>
      <w:r w:rsidRPr="00CA20F5">
        <w:t xml:space="preserve">CONSIDÉRANT </w:t>
      </w:r>
      <w:r>
        <w:tab/>
        <w:t xml:space="preserve">que </w:t>
      </w:r>
      <w:r w:rsidRPr="00CA20F5">
        <w:t>la MRC et les municipalités souhaitent étendre sur leur territoire respectif l’interdiction de stationnement des remorques, véhicules récréatifs, roulottes et tentes-roulottes s’ils sont utilisés à des fins d’habitation (article 3.5.10);</w:t>
      </w:r>
    </w:p>
    <w:p w14:paraId="1DFDE7EE" w14:textId="77777777" w:rsidR="00CA20F5" w:rsidRDefault="00CA20F5" w:rsidP="00CA20F5">
      <w:pPr>
        <w:ind w:left="4248" w:hanging="2118"/>
        <w:contextualSpacing/>
        <w:jc w:val="both"/>
      </w:pPr>
    </w:p>
    <w:p w14:paraId="38DC68A4" w14:textId="77777777" w:rsidR="00CA20F5" w:rsidRDefault="00CA20F5" w:rsidP="00CA20F5">
      <w:pPr>
        <w:ind w:left="4248" w:hanging="2118"/>
        <w:contextualSpacing/>
        <w:jc w:val="both"/>
      </w:pPr>
      <w:r w:rsidRPr="00CA20F5">
        <w:t xml:space="preserve">CONSIDÉRANT </w:t>
      </w:r>
      <w:r>
        <w:tab/>
        <w:t>que</w:t>
      </w:r>
      <w:r w:rsidRPr="00CA20F5">
        <w:t xml:space="preserve"> la MRC et les municipalités souhaitent augmenter l’amende pour toute personne physique ou morale qui contrevient à l’article 3.5.10; </w:t>
      </w:r>
    </w:p>
    <w:p w14:paraId="78830087" w14:textId="77777777" w:rsidR="00CA20F5" w:rsidRDefault="00CA20F5" w:rsidP="00CA20F5">
      <w:pPr>
        <w:ind w:left="4248" w:hanging="2118"/>
        <w:contextualSpacing/>
        <w:jc w:val="both"/>
      </w:pPr>
    </w:p>
    <w:p w14:paraId="4E8059E0" w14:textId="77777777" w:rsidR="00CA20F5" w:rsidRDefault="00CA20F5" w:rsidP="00CA20F5">
      <w:pPr>
        <w:ind w:left="4248" w:hanging="2118"/>
        <w:contextualSpacing/>
        <w:jc w:val="both"/>
      </w:pPr>
      <w:r w:rsidRPr="00CA20F5">
        <w:t xml:space="preserve">CONSIDÉRANT </w:t>
      </w:r>
      <w:r>
        <w:tab/>
        <w:t>que</w:t>
      </w:r>
      <w:r w:rsidRPr="00CA20F5">
        <w:rPr>
          <w:b/>
          <w:bCs/>
        </w:rPr>
        <w:t xml:space="preserve"> </w:t>
      </w:r>
      <w:r w:rsidRPr="00CA20F5">
        <w:t xml:space="preserve">la MRC et les municipalités souhaitent autoriser la Sûreté du Québec à appliquer, en plus des inspecteurs municipaux déjà autorisés, l’article 3.5.10;  </w:t>
      </w:r>
    </w:p>
    <w:p w14:paraId="29B67682" w14:textId="77777777" w:rsidR="00CA20F5" w:rsidRDefault="00CA20F5" w:rsidP="00CA20F5">
      <w:pPr>
        <w:ind w:left="4248" w:hanging="2118"/>
        <w:contextualSpacing/>
        <w:jc w:val="both"/>
      </w:pPr>
    </w:p>
    <w:p w14:paraId="1D210378" w14:textId="71272417" w:rsidR="00CA20F5" w:rsidRDefault="00CA20F5" w:rsidP="00CA20F5">
      <w:pPr>
        <w:ind w:left="4248" w:hanging="2118"/>
        <w:contextualSpacing/>
        <w:jc w:val="both"/>
      </w:pPr>
      <w:r w:rsidRPr="00CA20F5">
        <w:rPr>
          <w:bCs/>
        </w:rPr>
        <w:t>CONSIDÉRANT</w:t>
      </w:r>
      <w:r w:rsidRPr="00CA20F5">
        <w:t xml:space="preserve"> </w:t>
      </w:r>
      <w:r>
        <w:tab/>
      </w:r>
      <w:r w:rsidRPr="00CA20F5">
        <w:t xml:space="preserve">l’avis de motion donné par </w:t>
      </w:r>
      <w:r w:rsidR="003854BD">
        <w:t>M. Dany Tremblay</w:t>
      </w:r>
      <w:r w:rsidRPr="00CA20F5">
        <w:t xml:space="preserve">, le </w:t>
      </w:r>
      <w:r>
        <w:t xml:space="preserve">3 mai </w:t>
      </w:r>
      <w:r w:rsidRPr="00CA20F5">
        <w:t>2021 ;</w:t>
      </w:r>
    </w:p>
    <w:p w14:paraId="0336B9D4" w14:textId="77777777" w:rsidR="00CA20F5" w:rsidRDefault="00CA20F5" w:rsidP="00CA20F5">
      <w:pPr>
        <w:ind w:left="4248" w:hanging="2118"/>
        <w:contextualSpacing/>
        <w:jc w:val="both"/>
      </w:pPr>
    </w:p>
    <w:p w14:paraId="0883C25D" w14:textId="77777777" w:rsidR="00CA20F5" w:rsidRDefault="00CA20F5" w:rsidP="00CA20F5">
      <w:pPr>
        <w:ind w:left="4248" w:hanging="2118"/>
        <w:contextualSpacing/>
        <w:jc w:val="both"/>
      </w:pPr>
    </w:p>
    <w:p w14:paraId="1CD6F72D" w14:textId="77777777" w:rsidR="00CA20F5" w:rsidRDefault="00CA20F5" w:rsidP="00CA20F5">
      <w:pPr>
        <w:ind w:left="4248" w:hanging="2118"/>
        <w:contextualSpacing/>
        <w:jc w:val="both"/>
      </w:pPr>
    </w:p>
    <w:p w14:paraId="78FCAB9A" w14:textId="77777777" w:rsidR="00CA20F5" w:rsidRDefault="00CA20F5" w:rsidP="00CA20F5">
      <w:pPr>
        <w:ind w:left="4248" w:hanging="2118"/>
        <w:contextualSpacing/>
        <w:jc w:val="both"/>
      </w:pPr>
    </w:p>
    <w:p w14:paraId="6EB316F7" w14:textId="77777777" w:rsidR="00CA20F5" w:rsidRDefault="00CA20F5" w:rsidP="00CA20F5">
      <w:pPr>
        <w:ind w:left="4248" w:hanging="2118"/>
        <w:contextualSpacing/>
        <w:jc w:val="both"/>
      </w:pPr>
    </w:p>
    <w:p w14:paraId="71AE41EA" w14:textId="77777777" w:rsidR="00CA20F5" w:rsidRDefault="00CA20F5" w:rsidP="00CA20F5">
      <w:pPr>
        <w:ind w:left="4248" w:hanging="2118"/>
        <w:contextualSpacing/>
        <w:jc w:val="both"/>
      </w:pPr>
    </w:p>
    <w:p w14:paraId="03D3CB78" w14:textId="77777777" w:rsidR="00CA20F5" w:rsidRDefault="00CA20F5" w:rsidP="00CA20F5">
      <w:pPr>
        <w:ind w:left="4248" w:hanging="2118"/>
        <w:contextualSpacing/>
        <w:jc w:val="both"/>
      </w:pPr>
    </w:p>
    <w:p w14:paraId="19EF64AB" w14:textId="77777777" w:rsidR="00CA20F5" w:rsidRDefault="00CA20F5" w:rsidP="00CA20F5">
      <w:pPr>
        <w:ind w:left="4248" w:hanging="2118"/>
        <w:contextualSpacing/>
        <w:jc w:val="both"/>
      </w:pPr>
      <w:r w:rsidRPr="00CA20F5">
        <w:rPr>
          <w:bCs/>
        </w:rPr>
        <w:t xml:space="preserve">CONSIDÉRANT </w:t>
      </w:r>
      <w:r>
        <w:rPr>
          <w:bCs/>
        </w:rPr>
        <w:tab/>
        <w:t>que</w:t>
      </w:r>
      <w:r w:rsidRPr="00CA20F5">
        <w:t xml:space="preserve"> le projet de Règlement numéro </w:t>
      </w:r>
      <w:r>
        <w:t>262</w:t>
      </w:r>
      <w:r w:rsidRPr="00CA20F5">
        <w:t xml:space="preserve"> modifiant le Règlement général numéro </w:t>
      </w:r>
      <w:r>
        <w:t xml:space="preserve">114 </w:t>
      </w:r>
      <w:r w:rsidRPr="00CA20F5">
        <w:t xml:space="preserve">sur la sécurité publique et la protection des personnes et des propriétés a été déposé pour présentation au conseil le </w:t>
      </w:r>
      <w:r>
        <w:t>3 mai</w:t>
      </w:r>
      <w:r w:rsidRPr="00CA20F5">
        <w:t xml:space="preserve"> 2021, pour une adoption ultérieure; </w:t>
      </w:r>
    </w:p>
    <w:p w14:paraId="5E98A557" w14:textId="77777777" w:rsidR="00CA20F5" w:rsidRDefault="00CA20F5" w:rsidP="00CA20F5">
      <w:pPr>
        <w:ind w:left="4248" w:hanging="2118"/>
        <w:contextualSpacing/>
        <w:jc w:val="both"/>
      </w:pPr>
    </w:p>
    <w:p w14:paraId="11D0A9A2" w14:textId="77777777" w:rsidR="00CA20F5" w:rsidRDefault="00CA20F5" w:rsidP="00CA20F5">
      <w:pPr>
        <w:ind w:left="4248" w:hanging="2118"/>
        <w:contextualSpacing/>
        <w:jc w:val="both"/>
        <w:rPr>
          <w:bCs/>
        </w:rPr>
      </w:pPr>
      <w:r w:rsidRPr="00CA20F5">
        <w:rPr>
          <w:bCs/>
        </w:rPr>
        <w:t>EN</w:t>
      </w:r>
    </w:p>
    <w:p w14:paraId="3506AD85" w14:textId="7F1A9259" w:rsidR="00CA20F5" w:rsidRDefault="00CA20F5" w:rsidP="00CA20F5">
      <w:pPr>
        <w:ind w:left="4248" w:hanging="2118"/>
        <w:contextualSpacing/>
        <w:jc w:val="both"/>
      </w:pPr>
      <w:r w:rsidRPr="00CA20F5">
        <w:rPr>
          <w:bCs/>
        </w:rPr>
        <w:t>CONSÉQUENCE</w:t>
      </w:r>
      <w:r w:rsidRPr="00CA20F5">
        <w:rPr>
          <w:b/>
        </w:rPr>
        <w:t xml:space="preserve">, </w:t>
      </w:r>
      <w:r>
        <w:rPr>
          <w:b/>
        </w:rPr>
        <w:tab/>
      </w:r>
      <w:r w:rsidRPr="00CA20F5">
        <w:t xml:space="preserve">il est proposé par </w:t>
      </w:r>
      <w:r w:rsidR="0049719E">
        <w:t xml:space="preserve">monsieur Claude Poulin </w:t>
      </w:r>
      <w:r w:rsidRPr="00CA20F5">
        <w:t xml:space="preserve">et résolu unanimement d’adopter le règlement numéro </w:t>
      </w:r>
      <w:r>
        <w:t>262</w:t>
      </w:r>
      <w:r w:rsidRPr="00CA20F5">
        <w:t xml:space="preserve"> ci-après décrit : </w:t>
      </w:r>
    </w:p>
    <w:p w14:paraId="778B22BA" w14:textId="73313A0C" w:rsidR="00CA20F5" w:rsidRDefault="00CA20F5" w:rsidP="00CA20F5">
      <w:pPr>
        <w:ind w:left="4248" w:hanging="2118"/>
        <w:contextualSpacing/>
        <w:jc w:val="both"/>
      </w:pPr>
    </w:p>
    <w:p w14:paraId="428CD545" w14:textId="77777777" w:rsidR="001243DF" w:rsidRDefault="001243DF" w:rsidP="00CA20F5">
      <w:pPr>
        <w:ind w:left="4248" w:hanging="2118"/>
        <w:contextualSpacing/>
        <w:jc w:val="both"/>
      </w:pPr>
    </w:p>
    <w:p w14:paraId="7CC3DCFB" w14:textId="4808419F" w:rsidR="00CA20F5" w:rsidRDefault="00CA20F5" w:rsidP="00CA20F5">
      <w:pPr>
        <w:ind w:left="4248" w:hanging="2118"/>
        <w:contextualSpacing/>
        <w:jc w:val="both"/>
        <w:rPr>
          <w:bCs/>
        </w:rPr>
      </w:pPr>
      <w:r w:rsidRPr="00CA20F5">
        <w:rPr>
          <w:bCs/>
        </w:rPr>
        <w:t xml:space="preserve">ARTICLE </w:t>
      </w:r>
      <w:r w:rsidR="00AE6ED6">
        <w:rPr>
          <w:bCs/>
        </w:rPr>
        <w:t xml:space="preserve">  </w:t>
      </w:r>
      <w:r w:rsidRPr="00CA20F5">
        <w:rPr>
          <w:bCs/>
        </w:rPr>
        <w:t>1</w:t>
      </w:r>
      <w:r w:rsidRPr="00CA20F5">
        <w:rPr>
          <w:bCs/>
        </w:rPr>
        <w:tab/>
        <w:t>TITRE DU RÈGLEMENT</w:t>
      </w:r>
    </w:p>
    <w:p w14:paraId="328D71E3" w14:textId="77777777" w:rsidR="00CA20F5" w:rsidRDefault="00CA20F5" w:rsidP="00CA20F5">
      <w:pPr>
        <w:ind w:left="4248" w:hanging="2118"/>
        <w:contextualSpacing/>
        <w:jc w:val="both"/>
        <w:rPr>
          <w:bCs/>
        </w:rPr>
      </w:pPr>
    </w:p>
    <w:p w14:paraId="1F69E5C5" w14:textId="77777777" w:rsidR="00CA20F5" w:rsidRDefault="00CA20F5" w:rsidP="00CA20F5">
      <w:pPr>
        <w:ind w:left="2127" w:firstLine="5"/>
        <w:contextualSpacing/>
        <w:jc w:val="both"/>
        <w:rPr>
          <w:bCs/>
        </w:rPr>
      </w:pPr>
      <w:r w:rsidRPr="00CA20F5">
        <w:t xml:space="preserve">Le présent règlement s’intitulera « Règlement numéro </w:t>
      </w:r>
      <w:r>
        <w:t xml:space="preserve">262, </w:t>
      </w:r>
      <w:r w:rsidRPr="00CA20F5">
        <w:t>modifiant le règlement général</w:t>
      </w:r>
      <w:r w:rsidRPr="00CA20F5">
        <w:rPr>
          <w:b/>
        </w:rPr>
        <w:t xml:space="preserve"> </w:t>
      </w:r>
      <w:r w:rsidRPr="00CA20F5">
        <w:t xml:space="preserve">numéro </w:t>
      </w:r>
      <w:r>
        <w:t>114</w:t>
      </w:r>
      <w:r w:rsidRPr="00CA20F5">
        <w:t xml:space="preserve"> sur la sécurité publique et la protection des personnes et des propriétés ».</w:t>
      </w:r>
    </w:p>
    <w:p w14:paraId="75B42441" w14:textId="2FDE9C19" w:rsidR="00CA20F5" w:rsidRDefault="00CA20F5" w:rsidP="00CA20F5">
      <w:pPr>
        <w:ind w:left="2127" w:firstLine="5"/>
        <w:contextualSpacing/>
        <w:jc w:val="both"/>
        <w:rPr>
          <w:bCs/>
        </w:rPr>
      </w:pPr>
    </w:p>
    <w:p w14:paraId="0A17315E" w14:textId="77777777" w:rsidR="001243DF" w:rsidRDefault="001243DF" w:rsidP="00CA20F5">
      <w:pPr>
        <w:ind w:left="2127" w:firstLine="5"/>
        <w:contextualSpacing/>
        <w:jc w:val="both"/>
        <w:rPr>
          <w:bCs/>
        </w:rPr>
      </w:pPr>
    </w:p>
    <w:p w14:paraId="606FF384" w14:textId="2C67784A" w:rsidR="00CA20F5" w:rsidRDefault="00CA20F5" w:rsidP="00CA20F5">
      <w:pPr>
        <w:ind w:left="4247" w:hanging="2115"/>
        <w:contextualSpacing/>
        <w:jc w:val="both"/>
        <w:rPr>
          <w:bCs/>
        </w:rPr>
      </w:pPr>
      <w:r w:rsidRPr="00CA20F5">
        <w:rPr>
          <w:bCs/>
        </w:rPr>
        <w:t xml:space="preserve">ARTICLE </w:t>
      </w:r>
      <w:r w:rsidR="00AE6ED6">
        <w:rPr>
          <w:bCs/>
        </w:rPr>
        <w:t xml:space="preserve">  </w:t>
      </w:r>
      <w:r w:rsidRPr="00CA20F5">
        <w:rPr>
          <w:bCs/>
        </w:rPr>
        <w:t>2</w:t>
      </w:r>
      <w:r w:rsidRPr="00CA20F5">
        <w:rPr>
          <w:bCs/>
        </w:rPr>
        <w:tab/>
      </w:r>
      <w:r>
        <w:rPr>
          <w:bCs/>
        </w:rPr>
        <w:tab/>
      </w:r>
      <w:r w:rsidRPr="00CA20F5">
        <w:rPr>
          <w:bCs/>
        </w:rPr>
        <w:t>MODIFICATION DE L’ARTICLE 3.1.1 « AUTORITÉ COMPÉTENTE - INFRACTION »</w:t>
      </w:r>
    </w:p>
    <w:p w14:paraId="79E4FDA8" w14:textId="77777777" w:rsidR="00CA20F5" w:rsidRDefault="00CA20F5" w:rsidP="00CA20F5">
      <w:pPr>
        <w:ind w:left="2127" w:firstLine="5"/>
        <w:contextualSpacing/>
        <w:jc w:val="both"/>
        <w:rPr>
          <w:bCs/>
        </w:rPr>
      </w:pPr>
    </w:p>
    <w:p w14:paraId="43BE6370" w14:textId="77777777" w:rsidR="00CA20F5" w:rsidRDefault="00CA20F5" w:rsidP="00CA20F5">
      <w:pPr>
        <w:ind w:left="2127" w:firstLine="5"/>
        <w:contextualSpacing/>
        <w:jc w:val="both"/>
        <w:rPr>
          <w:bCs/>
        </w:rPr>
      </w:pPr>
      <w:r w:rsidRPr="00CA20F5">
        <w:rPr>
          <w:bCs/>
        </w:rPr>
        <w:t xml:space="preserve">Le premier paragraphe de l’article 3.1.1 « Autorité compétente – Infraction » est modifié afin d’abroger à la dernière phrase l’expression « </w:t>
      </w:r>
      <w:r w:rsidRPr="00CA20F5">
        <w:rPr>
          <w:bCs/>
          <w:i/>
          <w:iCs/>
        </w:rPr>
        <w:t>et 3.5.10</w:t>
      </w:r>
      <w:r w:rsidRPr="00CA20F5">
        <w:rPr>
          <w:bCs/>
        </w:rPr>
        <w:t> »:</w:t>
      </w:r>
    </w:p>
    <w:p w14:paraId="79440D89" w14:textId="77777777" w:rsidR="00CA20F5" w:rsidRDefault="00CA20F5" w:rsidP="00CA20F5">
      <w:pPr>
        <w:ind w:left="2127" w:firstLine="5"/>
        <w:contextualSpacing/>
        <w:jc w:val="both"/>
        <w:rPr>
          <w:bCs/>
        </w:rPr>
      </w:pPr>
    </w:p>
    <w:p w14:paraId="24D2E821" w14:textId="77777777" w:rsidR="00CA20F5" w:rsidRDefault="00CA20F5" w:rsidP="00CA20F5">
      <w:pPr>
        <w:ind w:left="2127" w:firstLine="5"/>
        <w:contextualSpacing/>
        <w:jc w:val="both"/>
        <w:rPr>
          <w:bCs/>
        </w:rPr>
      </w:pPr>
      <w:r w:rsidRPr="00CA20F5">
        <w:rPr>
          <w:bCs/>
        </w:rPr>
        <w:t xml:space="preserve">« (…) la section 3.5 sauf en ce qui a trait aux articles 3.5.5 </w:t>
      </w:r>
      <w:r w:rsidRPr="00CA20F5">
        <w:rPr>
          <w:bCs/>
          <w:strike/>
        </w:rPr>
        <w:t>et 3.5.10</w:t>
      </w:r>
      <w:r w:rsidRPr="00CA20F5">
        <w:rPr>
          <w:bCs/>
        </w:rPr>
        <w:t>. »</w:t>
      </w:r>
    </w:p>
    <w:p w14:paraId="4A46CD77" w14:textId="77777777" w:rsidR="00CA20F5" w:rsidRDefault="00CA20F5" w:rsidP="00CA20F5">
      <w:pPr>
        <w:ind w:left="2127" w:firstLine="5"/>
        <w:contextualSpacing/>
        <w:jc w:val="both"/>
        <w:rPr>
          <w:bCs/>
        </w:rPr>
      </w:pPr>
    </w:p>
    <w:p w14:paraId="285827C3" w14:textId="132CA50A" w:rsidR="00CA20F5" w:rsidRDefault="00CA20F5" w:rsidP="00AE6ED6">
      <w:pPr>
        <w:ind w:left="4247" w:hanging="2115"/>
        <w:contextualSpacing/>
        <w:jc w:val="both"/>
        <w:rPr>
          <w:bCs/>
        </w:rPr>
      </w:pPr>
      <w:r w:rsidRPr="00CA20F5">
        <w:rPr>
          <w:bCs/>
        </w:rPr>
        <w:t xml:space="preserve">ARTICLE </w:t>
      </w:r>
      <w:r w:rsidR="00AE6ED6">
        <w:rPr>
          <w:bCs/>
        </w:rPr>
        <w:t xml:space="preserve">  </w:t>
      </w:r>
      <w:r w:rsidRPr="00CA20F5">
        <w:rPr>
          <w:bCs/>
        </w:rPr>
        <w:t>3</w:t>
      </w:r>
      <w:r w:rsidRPr="00CA20F5">
        <w:rPr>
          <w:bCs/>
        </w:rPr>
        <w:tab/>
      </w:r>
      <w:r w:rsidR="00AE6ED6">
        <w:rPr>
          <w:bCs/>
        </w:rPr>
        <w:tab/>
      </w:r>
      <w:r w:rsidRPr="00CA20F5">
        <w:rPr>
          <w:bCs/>
        </w:rPr>
        <w:t>MODIFICATION DE L’ARTICLE 3.5.10 « REMORQUE, VÉHICULE RÉCRÉATIF, ROULOTTE</w:t>
      </w:r>
      <w:r w:rsidR="00AE6ED6">
        <w:rPr>
          <w:bCs/>
        </w:rPr>
        <w:t xml:space="preserve">  </w:t>
      </w:r>
      <w:r w:rsidRPr="00CA20F5">
        <w:rPr>
          <w:bCs/>
        </w:rPr>
        <w:t xml:space="preserve"> ET</w:t>
      </w:r>
      <w:r w:rsidR="00AE6ED6">
        <w:rPr>
          <w:bCs/>
        </w:rPr>
        <w:t xml:space="preserve"> </w:t>
      </w:r>
      <w:r w:rsidRPr="00CA20F5">
        <w:rPr>
          <w:bCs/>
        </w:rPr>
        <w:t xml:space="preserve"> </w:t>
      </w:r>
      <w:r w:rsidR="00AE6ED6">
        <w:rPr>
          <w:bCs/>
        </w:rPr>
        <w:t xml:space="preserve"> </w:t>
      </w:r>
      <w:r w:rsidRPr="00CA20F5">
        <w:rPr>
          <w:bCs/>
        </w:rPr>
        <w:t>TENTE-ROULOTTE (100 $) »</w:t>
      </w:r>
    </w:p>
    <w:p w14:paraId="0E51A51C" w14:textId="77777777" w:rsidR="00CA20F5" w:rsidRDefault="00CA20F5" w:rsidP="00CA20F5">
      <w:pPr>
        <w:ind w:left="2127" w:firstLine="5"/>
        <w:contextualSpacing/>
        <w:jc w:val="both"/>
        <w:rPr>
          <w:bCs/>
        </w:rPr>
      </w:pPr>
    </w:p>
    <w:p w14:paraId="66D911F2" w14:textId="103B7C89" w:rsidR="00CA20F5" w:rsidRDefault="00CA20F5" w:rsidP="00CA20F5">
      <w:pPr>
        <w:ind w:left="2127" w:firstLine="5"/>
        <w:contextualSpacing/>
        <w:jc w:val="both"/>
        <w:rPr>
          <w:bCs/>
        </w:rPr>
      </w:pPr>
      <w:r w:rsidRPr="00CA20F5">
        <w:rPr>
          <w:bCs/>
        </w:rPr>
        <w:t>L’article 3.5.10 « Remorque, véhicule récréatif, roulotte et tente-roulotte (100</w:t>
      </w:r>
      <w:r w:rsidR="00967591">
        <w:rPr>
          <w:bCs/>
        </w:rPr>
        <w:t xml:space="preserve"> </w:t>
      </w:r>
      <w:r w:rsidRPr="00CA20F5">
        <w:rPr>
          <w:bCs/>
        </w:rPr>
        <w:t>$) » est modifié afin de :</w:t>
      </w:r>
    </w:p>
    <w:p w14:paraId="7C2FE765" w14:textId="77777777" w:rsidR="00CA20F5" w:rsidRDefault="00CA20F5" w:rsidP="00CA20F5">
      <w:pPr>
        <w:ind w:left="2127" w:firstLine="5"/>
        <w:contextualSpacing/>
        <w:jc w:val="both"/>
        <w:rPr>
          <w:bCs/>
        </w:rPr>
      </w:pPr>
    </w:p>
    <w:p w14:paraId="2447E9EE" w14:textId="77777777" w:rsidR="00CA20F5" w:rsidRDefault="00CA20F5" w:rsidP="00CA20F5">
      <w:pPr>
        <w:ind w:left="2832" w:hanging="700"/>
        <w:contextualSpacing/>
        <w:jc w:val="both"/>
        <w:rPr>
          <w:bCs/>
        </w:rPr>
      </w:pPr>
      <w:r>
        <w:rPr>
          <w:bCs/>
        </w:rPr>
        <w:t>-</w:t>
      </w:r>
      <w:r>
        <w:rPr>
          <w:bCs/>
        </w:rPr>
        <w:tab/>
      </w:r>
      <w:r w:rsidRPr="00CA20F5">
        <w:rPr>
          <w:bCs/>
        </w:rPr>
        <w:t>Remplacer le montant de 100 $ entre parenthèses dans le titre par le montant de 200 $;</w:t>
      </w:r>
    </w:p>
    <w:p w14:paraId="15D1AE6E" w14:textId="77777777" w:rsidR="00CA20F5" w:rsidRDefault="00CA20F5" w:rsidP="00CA20F5">
      <w:pPr>
        <w:ind w:left="2832" w:hanging="700"/>
        <w:contextualSpacing/>
        <w:jc w:val="both"/>
        <w:rPr>
          <w:bCs/>
        </w:rPr>
      </w:pPr>
    </w:p>
    <w:p w14:paraId="4F2AEA16" w14:textId="77777777" w:rsidR="00CA20F5" w:rsidRDefault="00CA20F5" w:rsidP="00CA20F5">
      <w:pPr>
        <w:ind w:left="2832" w:hanging="700"/>
        <w:contextualSpacing/>
        <w:jc w:val="both"/>
        <w:rPr>
          <w:bCs/>
        </w:rPr>
      </w:pPr>
      <w:r>
        <w:rPr>
          <w:bCs/>
        </w:rPr>
        <w:t>-</w:t>
      </w:r>
      <w:r>
        <w:rPr>
          <w:bCs/>
        </w:rPr>
        <w:tab/>
      </w:r>
      <w:r w:rsidRPr="00CA20F5">
        <w:rPr>
          <w:bCs/>
        </w:rPr>
        <w:t>Abroger le paragraphe 2 et le remplacer par le paragraphe suivant :</w:t>
      </w:r>
    </w:p>
    <w:p w14:paraId="44F2F16B" w14:textId="77777777" w:rsidR="00CA20F5" w:rsidRDefault="00CA20F5" w:rsidP="00CA20F5">
      <w:pPr>
        <w:ind w:left="2832" w:hanging="700"/>
        <w:contextualSpacing/>
        <w:jc w:val="both"/>
        <w:rPr>
          <w:bCs/>
        </w:rPr>
      </w:pPr>
    </w:p>
    <w:p w14:paraId="40F9A65A" w14:textId="77777777" w:rsidR="00AE6ED6" w:rsidRDefault="00CA20F5" w:rsidP="00AE6ED6">
      <w:pPr>
        <w:ind w:left="2832"/>
        <w:contextualSpacing/>
        <w:jc w:val="both"/>
        <w:rPr>
          <w:bCs/>
        </w:rPr>
      </w:pPr>
      <w:r w:rsidRPr="00CA20F5">
        <w:rPr>
          <w:bCs/>
          <w:i/>
          <w:iCs/>
        </w:rPr>
        <w:t>« À moins que la signalisation ne l’autorise, le stationnement des véhicules tels que remorque, véhicule récréatif, roulotte, tente-roulotte ou autre véhicule de même nature est interdit sur un chemin public ou dans un espace de stationnement public ou dans un endroit public s’il est ut</w:t>
      </w:r>
      <w:r w:rsidRPr="00CA20F5">
        <w:rPr>
          <w:i/>
          <w:iCs/>
        </w:rPr>
        <w:t>ilisé sur place à des fins d’habitation. De même, les extensions habitables de tels véhicules ne peuvent être déployées de quelque manière que ce soit lorsqu’ils sont stationnés sur un chemin public ou dans un espace de stationnement public ou dans un endroit public. »</w:t>
      </w:r>
    </w:p>
    <w:p w14:paraId="0B1BE108" w14:textId="251EE330" w:rsidR="00AE6ED6" w:rsidRDefault="00AE6ED6" w:rsidP="00AE6ED6">
      <w:pPr>
        <w:contextualSpacing/>
        <w:jc w:val="both"/>
        <w:rPr>
          <w:bCs/>
        </w:rPr>
      </w:pPr>
    </w:p>
    <w:p w14:paraId="2CFE6641" w14:textId="36A59FD5" w:rsidR="00AE6ED6" w:rsidRDefault="00AE6ED6" w:rsidP="00AE6ED6">
      <w:pPr>
        <w:contextualSpacing/>
        <w:jc w:val="both"/>
        <w:rPr>
          <w:bCs/>
        </w:rPr>
      </w:pPr>
    </w:p>
    <w:p w14:paraId="0AF18E84" w14:textId="6FF51326" w:rsidR="00AE6ED6" w:rsidRDefault="00AE6ED6" w:rsidP="00AE6ED6">
      <w:pPr>
        <w:contextualSpacing/>
        <w:jc w:val="both"/>
        <w:rPr>
          <w:bCs/>
        </w:rPr>
      </w:pPr>
    </w:p>
    <w:p w14:paraId="27EC97A9" w14:textId="3A82F5CD" w:rsidR="00AE6ED6" w:rsidRDefault="00AE6ED6" w:rsidP="00AE6ED6">
      <w:pPr>
        <w:contextualSpacing/>
        <w:jc w:val="both"/>
        <w:rPr>
          <w:bCs/>
        </w:rPr>
      </w:pPr>
    </w:p>
    <w:p w14:paraId="4D1C9748" w14:textId="5CE48EE1" w:rsidR="00AE6ED6" w:rsidRDefault="00AE6ED6" w:rsidP="00AE6ED6">
      <w:pPr>
        <w:contextualSpacing/>
        <w:jc w:val="both"/>
        <w:rPr>
          <w:bCs/>
        </w:rPr>
      </w:pPr>
    </w:p>
    <w:p w14:paraId="474A32E4" w14:textId="048F36EA" w:rsidR="00AE6ED6" w:rsidRDefault="00AE6ED6" w:rsidP="00AE6ED6">
      <w:pPr>
        <w:contextualSpacing/>
        <w:jc w:val="both"/>
        <w:rPr>
          <w:bCs/>
        </w:rPr>
      </w:pPr>
    </w:p>
    <w:p w14:paraId="053A5992" w14:textId="2A8AF01C" w:rsidR="00AE6ED6" w:rsidRDefault="00AE6ED6" w:rsidP="00AE6ED6">
      <w:pPr>
        <w:contextualSpacing/>
        <w:jc w:val="both"/>
        <w:rPr>
          <w:bCs/>
        </w:rPr>
      </w:pPr>
    </w:p>
    <w:p w14:paraId="2F2A333F" w14:textId="00FCBFE6" w:rsidR="00AE6ED6" w:rsidRDefault="00AE6ED6" w:rsidP="00AE6ED6">
      <w:pPr>
        <w:contextualSpacing/>
        <w:jc w:val="both"/>
        <w:rPr>
          <w:bCs/>
        </w:rPr>
      </w:pPr>
    </w:p>
    <w:p w14:paraId="7B5A7D05" w14:textId="77777777" w:rsidR="00AE6ED6" w:rsidRDefault="00AE6ED6" w:rsidP="00AE6ED6">
      <w:pPr>
        <w:contextualSpacing/>
        <w:jc w:val="both"/>
        <w:rPr>
          <w:bCs/>
        </w:rPr>
      </w:pPr>
    </w:p>
    <w:p w14:paraId="4B27DAF1" w14:textId="794D3E09" w:rsidR="00AE6ED6" w:rsidRDefault="00CA20F5" w:rsidP="00AE6ED6">
      <w:pPr>
        <w:ind w:left="2124"/>
        <w:contextualSpacing/>
        <w:jc w:val="both"/>
      </w:pPr>
      <w:r w:rsidRPr="00CA20F5">
        <w:t xml:space="preserve">ARTICLE </w:t>
      </w:r>
      <w:r w:rsidR="00AE6ED6">
        <w:t xml:space="preserve">  </w:t>
      </w:r>
      <w:r w:rsidRPr="00CA20F5">
        <w:t>4</w:t>
      </w:r>
      <w:r w:rsidRPr="00CA20F5">
        <w:tab/>
      </w:r>
      <w:r w:rsidR="00AE6ED6">
        <w:tab/>
      </w:r>
      <w:r w:rsidRPr="00CA20F5">
        <w:t>MODIFICATION</w:t>
      </w:r>
      <w:r w:rsidR="00AE6ED6">
        <w:t xml:space="preserve">   </w:t>
      </w:r>
      <w:r w:rsidRPr="00CA20F5">
        <w:t xml:space="preserve"> DE</w:t>
      </w:r>
      <w:r w:rsidR="00AE6ED6">
        <w:t xml:space="preserve"> </w:t>
      </w:r>
      <w:r w:rsidRPr="00CA20F5">
        <w:t xml:space="preserve"> </w:t>
      </w:r>
      <w:r w:rsidR="00AE6ED6">
        <w:t xml:space="preserve">   </w:t>
      </w:r>
      <w:r w:rsidRPr="00CA20F5">
        <w:t>L’ARTICLE</w:t>
      </w:r>
      <w:r w:rsidR="00AE6ED6">
        <w:t xml:space="preserve">  </w:t>
      </w:r>
      <w:r w:rsidRPr="00CA20F5">
        <w:t xml:space="preserve"> </w:t>
      </w:r>
      <w:r w:rsidR="00AE6ED6">
        <w:t xml:space="preserve">  </w:t>
      </w:r>
      <w:r w:rsidRPr="00CA20F5">
        <w:t xml:space="preserve">7.4 </w:t>
      </w:r>
      <w:r w:rsidR="00AE6ED6">
        <w:t xml:space="preserve">              </w:t>
      </w:r>
    </w:p>
    <w:p w14:paraId="31E426A0" w14:textId="77777777" w:rsidR="00AE6ED6" w:rsidRDefault="00CA20F5" w:rsidP="00AE6ED6">
      <w:pPr>
        <w:ind w:left="3540" w:firstLine="708"/>
        <w:contextualSpacing/>
        <w:jc w:val="both"/>
        <w:rPr>
          <w:bCs/>
        </w:rPr>
      </w:pPr>
      <w:r w:rsidRPr="00CA20F5">
        <w:t>« AMENDES DE 100 $ »</w:t>
      </w:r>
    </w:p>
    <w:p w14:paraId="61235FCB" w14:textId="77777777" w:rsidR="00AE6ED6" w:rsidRDefault="00AE6ED6" w:rsidP="00AE6ED6">
      <w:pPr>
        <w:contextualSpacing/>
        <w:jc w:val="both"/>
      </w:pPr>
    </w:p>
    <w:p w14:paraId="0392AFB0" w14:textId="77777777" w:rsidR="00AE6ED6" w:rsidRDefault="00CA20F5" w:rsidP="00AE6ED6">
      <w:pPr>
        <w:ind w:left="2118"/>
        <w:contextualSpacing/>
        <w:jc w:val="both"/>
        <w:rPr>
          <w:bCs/>
        </w:rPr>
      </w:pPr>
      <w:r w:rsidRPr="00CA20F5">
        <w:t>L’article 3.7.4 est modifié afin de</w:t>
      </w:r>
      <w:r w:rsidRPr="00CA20F5">
        <w:rPr>
          <w:b/>
          <w:bCs/>
        </w:rPr>
        <w:t xml:space="preserve"> </w:t>
      </w:r>
      <w:r w:rsidRPr="00CA20F5">
        <w:t>retirer l’article 3.5.10 dans le premier paragraphe.</w:t>
      </w:r>
    </w:p>
    <w:p w14:paraId="6E768E13" w14:textId="77777777" w:rsidR="00AE6ED6" w:rsidRDefault="00AE6ED6" w:rsidP="00AE6ED6">
      <w:pPr>
        <w:ind w:left="2118"/>
        <w:contextualSpacing/>
        <w:jc w:val="both"/>
        <w:rPr>
          <w:bCs/>
        </w:rPr>
      </w:pPr>
    </w:p>
    <w:p w14:paraId="5628AAB8" w14:textId="2502E3C3" w:rsidR="00AE6ED6" w:rsidRDefault="00CA20F5" w:rsidP="00AE6ED6">
      <w:pPr>
        <w:ind w:left="2124"/>
        <w:contextualSpacing/>
        <w:jc w:val="both"/>
        <w:rPr>
          <w:bCs/>
        </w:rPr>
      </w:pPr>
      <w:r w:rsidRPr="00AE6ED6">
        <w:rPr>
          <w:bCs/>
        </w:rPr>
        <w:t xml:space="preserve">ARTICLE </w:t>
      </w:r>
      <w:r w:rsidR="00AE6ED6">
        <w:rPr>
          <w:bCs/>
        </w:rPr>
        <w:t xml:space="preserve">  </w:t>
      </w:r>
      <w:r w:rsidRPr="00AE6ED6">
        <w:rPr>
          <w:bCs/>
        </w:rPr>
        <w:t>5</w:t>
      </w:r>
      <w:r w:rsidRPr="00AE6ED6">
        <w:rPr>
          <w:bCs/>
        </w:rPr>
        <w:tab/>
      </w:r>
      <w:r w:rsidR="00AE6ED6">
        <w:rPr>
          <w:bCs/>
        </w:rPr>
        <w:tab/>
      </w:r>
      <w:r w:rsidRPr="00AE6ED6">
        <w:rPr>
          <w:bCs/>
        </w:rPr>
        <w:t>AJOUT</w:t>
      </w:r>
      <w:r w:rsidR="00AE6ED6">
        <w:rPr>
          <w:bCs/>
        </w:rPr>
        <w:t xml:space="preserve">    </w:t>
      </w:r>
      <w:r w:rsidRPr="00AE6ED6">
        <w:rPr>
          <w:bCs/>
        </w:rPr>
        <w:t xml:space="preserve"> </w:t>
      </w:r>
      <w:r w:rsidR="00AE6ED6">
        <w:rPr>
          <w:bCs/>
        </w:rPr>
        <w:t xml:space="preserve">   </w:t>
      </w:r>
      <w:r w:rsidRPr="00AE6ED6">
        <w:rPr>
          <w:bCs/>
        </w:rPr>
        <w:t>DE</w:t>
      </w:r>
      <w:r w:rsidR="00AE6ED6">
        <w:rPr>
          <w:bCs/>
        </w:rPr>
        <w:t xml:space="preserve">       </w:t>
      </w:r>
      <w:r w:rsidRPr="00AE6ED6">
        <w:rPr>
          <w:bCs/>
        </w:rPr>
        <w:t xml:space="preserve"> L’ARTICLE</w:t>
      </w:r>
      <w:r w:rsidR="00AE6ED6">
        <w:rPr>
          <w:bCs/>
        </w:rPr>
        <w:t xml:space="preserve">       </w:t>
      </w:r>
      <w:r w:rsidRPr="00AE6ED6">
        <w:rPr>
          <w:bCs/>
        </w:rPr>
        <w:t xml:space="preserve"> 3.7.4.1 </w:t>
      </w:r>
    </w:p>
    <w:p w14:paraId="4B20C987" w14:textId="77777777" w:rsidR="00AE6ED6" w:rsidRDefault="00CA20F5" w:rsidP="00AE6ED6">
      <w:pPr>
        <w:ind w:left="3540" w:firstLine="708"/>
        <w:contextualSpacing/>
        <w:jc w:val="both"/>
        <w:rPr>
          <w:bCs/>
        </w:rPr>
      </w:pPr>
      <w:r w:rsidRPr="00AE6ED6">
        <w:rPr>
          <w:bCs/>
        </w:rPr>
        <w:t xml:space="preserve">« AMENDES DE 200 $ » </w:t>
      </w:r>
    </w:p>
    <w:p w14:paraId="0792C1AC" w14:textId="77777777" w:rsidR="00AE6ED6" w:rsidRDefault="00AE6ED6" w:rsidP="00AE6ED6">
      <w:pPr>
        <w:contextualSpacing/>
        <w:jc w:val="both"/>
        <w:rPr>
          <w:bCs/>
        </w:rPr>
      </w:pPr>
    </w:p>
    <w:p w14:paraId="6C7C3227" w14:textId="43E01BAE" w:rsidR="00CA20F5" w:rsidRPr="00CA20F5" w:rsidRDefault="00CA20F5" w:rsidP="00AE6ED6">
      <w:pPr>
        <w:ind w:left="2124"/>
        <w:contextualSpacing/>
        <w:jc w:val="both"/>
        <w:rPr>
          <w:bCs/>
        </w:rPr>
      </w:pPr>
      <w:r w:rsidRPr="00CA20F5">
        <w:rPr>
          <w:bCs/>
        </w:rPr>
        <w:t>L’article 3.7.4.1 « Amendes de 200 $ » est ajouté et se lit comme suit :</w:t>
      </w:r>
    </w:p>
    <w:p w14:paraId="739CEDD6" w14:textId="77777777" w:rsidR="00CA20F5" w:rsidRPr="00CA20F5" w:rsidRDefault="00CA20F5" w:rsidP="00CA20F5">
      <w:pPr>
        <w:ind w:left="2552" w:right="702"/>
        <w:contextualSpacing/>
        <w:jc w:val="both"/>
        <w:rPr>
          <w:bCs/>
        </w:rPr>
      </w:pPr>
    </w:p>
    <w:p w14:paraId="665D2BB1" w14:textId="77777777" w:rsidR="00CA20F5" w:rsidRPr="00CA20F5" w:rsidRDefault="00CA20F5" w:rsidP="00AE6ED6">
      <w:pPr>
        <w:ind w:left="2127" w:right="-7"/>
        <w:contextualSpacing/>
        <w:jc w:val="both"/>
        <w:rPr>
          <w:bCs/>
        </w:rPr>
      </w:pPr>
      <w:r w:rsidRPr="00CA20F5">
        <w:rPr>
          <w:bCs/>
        </w:rPr>
        <w:t>« Toute personne physique ou morale qui contrevient à l’article 3.5.10, du présent chapitre, commet une infraction et est passible pour toute infraction ou récidive, d’une amende de 200 $. »</w:t>
      </w:r>
    </w:p>
    <w:p w14:paraId="73957D78" w14:textId="1F62165F" w:rsidR="00F41A61" w:rsidRPr="00CA20F5" w:rsidRDefault="00F41A61" w:rsidP="00F41A61">
      <w:pPr>
        <w:pStyle w:val="Corpsdete1"/>
        <w:tabs>
          <w:tab w:val="left" w:pos="0"/>
          <w:tab w:val="left" w:pos="8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8FB4DB8" w14:textId="77777777" w:rsidR="00F41A61" w:rsidRPr="00CA20F5" w:rsidRDefault="00F41A61" w:rsidP="00F41A61">
      <w:pPr>
        <w:pStyle w:val="Corpsdete1"/>
        <w:tabs>
          <w:tab w:val="left" w:pos="-1200"/>
          <w:tab w:val="left" w:pos="-720"/>
          <w:tab w:val="left" w:pos="0"/>
          <w:tab w:val="left" w:pos="826"/>
          <w:tab w:val="left" w:pos="1440"/>
          <w:tab w:val="left" w:pos="2160"/>
          <w:tab w:val="left" w:pos="2880"/>
          <w:tab w:val="left" w:pos="3600"/>
          <w:tab w:val="left" w:pos="4320"/>
          <w:tab w:val="left" w:pos="5040"/>
        </w:tabs>
        <w:rPr>
          <w:sz w:val="24"/>
          <w:szCs w:val="24"/>
        </w:rPr>
      </w:pPr>
    </w:p>
    <w:p w14:paraId="6BE15FB0" w14:textId="30478238" w:rsidR="00F41A61" w:rsidRPr="00CA20F5" w:rsidRDefault="00F41A61" w:rsidP="00F41A61">
      <w:pPr>
        <w:pStyle w:val="Corpsdete1"/>
        <w:tabs>
          <w:tab w:val="left" w:pos="-1044"/>
          <w:tab w:val="left" w:pos="-720"/>
          <w:tab w:val="left" w:pos="0"/>
          <w:tab w:val="left" w:pos="862"/>
          <w:tab w:val="left" w:pos="1440"/>
          <w:tab w:val="left" w:pos="2160"/>
          <w:tab w:val="left" w:pos="2880"/>
          <w:tab w:val="left" w:pos="3600"/>
          <w:tab w:val="left" w:pos="4320"/>
          <w:tab w:val="left" w:pos="5040"/>
          <w:tab w:val="left" w:pos="5625"/>
        </w:tabs>
        <w:ind w:left="4284" w:hanging="4284"/>
        <w:rPr>
          <w:sz w:val="24"/>
          <w:szCs w:val="24"/>
        </w:rPr>
      </w:pPr>
      <w:r w:rsidRPr="00CA20F5">
        <w:rPr>
          <w:sz w:val="24"/>
          <w:szCs w:val="24"/>
        </w:rPr>
        <w:tab/>
      </w:r>
      <w:r w:rsidRPr="00CA20F5">
        <w:rPr>
          <w:sz w:val="24"/>
          <w:szCs w:val="24"/>
        </w:rPr>
        <w:tab/>
      </w:r>
      <w:r w:rsidRPr="00CA20F5">
        <w:rPr>
          <w:sz w:val="24"/>
          <w:szCs w:val="24"/>
        </w:rPr>
        <w:tab/>
        <w:t xml:space="preserve">ARTICLE </w:t>
      </w:r>
      <w:r w:rsidR="00AE6ED6">
        <w:rPr>
          <w:sz w:val="24"/>
          <w:szCs w:val="24"/>
        </w:rPr>
        <w:t xml:space="preserve">  6</w:t>
      </w:r>
      <w:r w:rsidRPr="00CA20F5">
        <w:rPr>
          <w:sz w:val="24"/>
          <w:szCs w:val="24"/>
        </w:rPr>
        <w:tab/>
      </w:r>
      <w:r w:rsidR="00AE6ED6">
        <w:rPr>
          <w:sz w:val="24"/>
          <w:szCs w:val="24"/>
        </w:rPr>
        <w:tab/>
      </w:r>
      <w:r w:rsidRPr="00CA20F5">
        <w:rPr>
          <w:sz w:val="24"/>
          <w:szCs w:val="24"/>
        </w:rPr>
        <w:t>ENTRÉE EN VIGUEUR</w:t>
      </w:r>
    </w:p>
    <w:p w14:paraId="4020C698" w14:textId="77777777" w:rsidR="00F41A61" w:rsidRPr="00CA20F5" w:rsidRDefault="00F41A61" w:rsidP="00F41A61">
      <w:pPr>
        <w:tabs>
          <w:tab w:val="left" w:pos="-1044"/>
          <w:tab w:val="left" w:pos="-720"/>
          <w:tab w:val="left" w:pos="0"/>
          <w:tab w:val="left" w:pos="862"/>
          <w:tab w:val="left" w:pos="1440"/>
          <w:tab w:val="left" w:pos="2160"/>
          <w:tab w:val="left" w:pos="2880"/>
          <w:tab w:val="left" w:pos="3600"/>
          <w:tab w:val="left" w:pos="4320"/>
          <w:tab w:val="left" w:pos="5040"/>
          <w:tab w:val="left" w:pos="5625"/>
        </w:tabs>
        <w:jc w:val="both"/>
      </w:pPr>
    </w:p>
    <w:p w14:paraId="446F7F2C" w14:textId="336CE8A6" w:rsidR="00F41A61" w:rsidRDefault="00F41A61" w:rsidP="00F41A61">
      <w:pPr>
        <w:pStyle w:val="Corpsdete1"/>
        <w:tabs>
          <w:tab w:val="left" w:pos="-1044"/>
          <w:tab w:val="left" w:pos="-720"/>
          <w:tab w:val="left" w:pos="0"/>
          <w:tab w:val="left" w:pos="862"/>
          <w:tab w:val="left" w:pos="1440"/>
          <w:tab w:val="left" w:pos="2160"/>
          <w:tab w:val="left" w:pos="2880"/>
          <w:tab w:val="left" w:pos="3600"/>
          <w:tab w:val="left" w:pos="5040"/>
          <w:tab w:val="left" w:pos="5625"/>
        </w:tabs>
        <w:ind w:left="3544" w:hanging="4284"/>
        <w:rPr>
          <w:sz w:val="24"/>
          <w:szCs w:val="24"/>
        </w:rPr>
      </w:pPr>
      <w:r w:rsidRPr="00CA20F5">
        <w:rPr>
          <w:sz w:val="24"/>
          <w:szCs w:val="24"/>
        </w:rPr>
        <w:tab/>
      </w:r>
      <w:r w:rsidRPr="00CA20F5">
        <w:rPr>
          <w:sz w:val="24"/>
          <w:szCs w:val="24"/>
        </w:rPr>
        <w:tab/>
      </w:r>
      <w:r w:rsidRPr="00CA20F5">
        <w:rPr>
          <w:sz w:val="24"/>
          <w:szCs w:val="24"/>
        </w:rPr>
        <w:tab/>
      </w:r>
      <w:r w:rsidRPr="00CA20F5">
        <w:rPr>
          <w:sz w:val="24"/>
          <w:szCs w:val="24"/>
        </w:rPr>
        <w:tab/>
      </w:r>
      <w:r w:rsidRPr="00CA20F5">
        <w:rPr>
          <w:sz w:val="24"/>
          <w:szCs w:val="24"/>
        </w:rPr>
        <w:tab/>
        <w:t xml:space="preserve">Le </w:t>
      </w:r>
      <w:proofErr w:type="gramStart"/>
      <w:r w:rsidRPr="00CA20F5">
        <w:rPr>
          <w:sz w:val="24"/>
          <w:szCs w:val="24"/>
        </w:rPr>
        <w:t>présent</w:t>
      </w:r>
      <w:r w:rsidR="00AE6ED6">
        <w:rPr>
          <w:sz w:val="24"/>
          <w:szCs w:val="24"/>
        </w:rPr>
        <w:t xml:space="preserve"> </w:t>
      </w:r>
      <w:r w:rsidRPr="00CA20F5">
        <w:rPr>
          <w:sz w:val="24"/>
          <w:szCs w:val="24"/>
        </w:rPr>
        <w:t xml:space="preserve"> règlement</w:t>
      </w:r>
      <w:proofErr w:type="gramEnd"/>
      <w:r w:rsidRPr="00CA20F5">
        <w:rPr>
          <w:sz w:val="24"/>
          <w:szCs w:val="24"/>
        </w:rPr>
        <w:t xml:space="preserve"> </w:t>
      </w:r>
      <w:r w:rsidR="00AE6ED6">
        <w:rPr>
          <w:sz w:val="24"/>
          <w:szCs w:val="24"/>
        </w:rPr>
        <w:t xml:space="preserve">  </w:t>
      </w:r>
      <w:r w:rsidRPr="00CA20F5">
        <w:rPr>
          <w:sz w:val="24"/>
          <w:szCs w:val="24"/>
        </w:rPr>
        <w:t>entrera</w:t>
      </w:r>
      <w:r w:rsidR="00AE6ED6">
        <w:rPr>
          <w:sz w:val="24"/>
          <w:szCs w:val="24"/>
        </w:rPr>
        <w:t xml:space="preserve"> </w:t>
      </w:r>
      <w:r w:rsidRPr="00CA20F5">
        <w:rPr>
          <w:sz w:val="24"/>
          <w:szCs w:val="24"/>
        </w:rPr>
        <w:t xml:space="preserve"> en </w:t>
      </w:r>
      <w:r w:rsidR="00AE6ED6">
        <w:rPr>
          <w:sz w:val="24"/>
          <w:szCs w:val="24"/>
        </w:rPr>
        <w:t xml:space="preserve"> </w:t>
      </w:r>
      <w:r w:rsidRPr="00CA20F5">
        <w:rPr>
          <w:sz w:val="24"/>
          <w:szCs w:val="24"/>
        </w:rPr>
        <w:t xml:space="preserve">vigueur </w:t>
      </w:r>
      <w:r w:rsidR="00AE6ED6">
        <w:rPr>
          <w:sz w:val="24"/>
          <w:szCs w:val="24"/>
        </w:rPr>
        <w:t xml:space="preserve"> </w:t>
      </w:r>
      <w:r w:rsidRPr="00CA20F5">
        <w:rPr>
          <w:sz w:val="24"/>
          <w:szCs w:val="24"/>
        </w:rPr>
        <w:t>conformément</w:t>
      </w:r>
      <w:r w:rsidR="00AE6ED6">
        <w:rPr>
          <w:sz w:val="24"/>
          <w:szCs w:val="24"/>
        </w:rPr>
        <w:t xml:space="preserve"> </w:t>
      </w:r>
      <w:r w:rsidRPr="00CA20F5">
        <w:rPr>
          <w:sz w:val="24"/>
          <w:szCs w:val="24"/>
        </w:rPr>
        <w:t xml:space="preserve"> à la </w:t>
      </w:r>
      <w:r w:rsidR="00AE6ED6">
        <w:rPr>
          <w:sz w:val="24"/>
          <w:szCs w:val="24"/>
        </w:rPr>
        <w:t xml:space="preserve"> L</w:t>
      </w:r>
      <w:r w:rsidRPr="00CA20F5">
        <w:rPr>
          <w:sz w:val="24"/>
          <w:szCs w:val="24"/>
        </w:rPr>
        <w:t>oi.</w:t>
      </w:r>
    </w:p>
    <w:p w14:paraId="742609A2" w14:textId="724C8A2E" w:rsidR="00967591" w:rsidRDefault="00967591" w:rsidP="00F41A61">
      <w:pPr>
        <w:pStyle w:val="Corpsdete1"/>
        <w:tabs>
          <w:tab w:val="left" w:pos="-1044"/>
          <w:tab w:val="left" w:pos="-720"/>
          <w:tab w:val="left" w:pos="0"/>
          <w:tab w:val="left" w:pos="862"/>
          <w:tab w:val="left" w:pos="1440"/>
          <w:tab w:val="left" w:pos="2160"/>
          <w:tab w:val="left" w:pos="2880"/>
          <w:tab w:val="left" w:pos="3600"/>
          <w:tab w:val="left" w:pos="5040"/>
          <w:tab w:val="left" w:pos="5625"/>
        </w:tabs>
        <w:ind w:left="3544" w:hanging="4284"/>
        <w:rPr>
          <w:sz w:val="24"/>
          <w:szCs w:val="24"/>
        </w:rPr>
      </w:pPr>
    </w:p>
    <w:p w14:paraId="10D08047" w14:textId="50F69474" w:rsidR="00967591" w:rsidRDefault="00967591" w:rsidP="00967591">
      <w:pPr>
        <w:ind w:left="2832" w:hanging="702"/>
        <w:contextualSpacing/>
        <w:jc w:val="both"/>
        <w:rPr>
          <w:rFonts w:cstheme="minorHAnsi"/>
        </w:rPr>
      </w:pPr>
      <w:r>
        <w:rPr>
          <w:rFonts w:cstheme="minorHAnsi"/>
        </w:rPr>
        <w:t>c. c.</w:t>
      </w:r>
      <w:r>
        <w:rPr>
          <w:rFonts w:cstheme="minorHAnsi"/>
        </w:rPr>
        <w:tab/>
        <w:t>Mme Caroline Dion, directrice générale adjointe, directrice de la sécurité publique et des communications, MRC de Charlevoix-Est</w:t>
      </w:r>
    </w:p>
    <w:p w14:paraId="1EAA02E7" w14:textId="77777777" w:rsidR="00967591" w:rsidRDefault="00967591" w:rsidP="00967591">
      <w:pPr>
        <w:ind w:left="2832" w:hanging="702"/>
        <w:contextualSpacing/>
        <w:jc w:val="both"/>
        <w:rPr>
          <w:rFonts w:cstheme="minorHAnsi"/>
        </w:rPr>
      </w:pPr>
    </w:p>
    <w:p w14:paraId="29D5DE77" w14:textId="77777777" w:rsidR="00967591" w:rsidRPr="00E70832" w:rsidRDefault="00967591" w:rsidP="00967591">
      <w:pPr>
        <w:ind w:left="2832"/>
        <w:contextualSpacing/>
        <w:jc w:val="both"/>
        <w:rPr>
          <w:rFonts w:cstheme="minorHAnsi"/>
        </w:rPr>
      </w:pPr>
      <w:r>
        <w:rPr>
          <w:rFonts w:cstheme="minorHAnsi"/>
        </w:rPr>
        <w:t xml:space="preserve">Sergent </w:t>
      </w:r>
      <w:proofErr w:type="spellStart"/>
      <w:r>
        <w:rPr>
          <w:rFonts w:cstheme="minorHAnsi"/>
        </w:rPr>
        <w:t>Dominic</w:t>
      </w:r>
      <w:proofErr w:type="spellEnd"/>
      <w:r>
        <w:rPr>
          <w:rFonts w:cstheme="minorHAnsi"/>
        </w:rPr>
        <w:t xml:space="preserve"> Gagnon, Sûreté du Québec, directeur du poste de la MRC de Charlevoix-Est</w:t>
      </w:r>
    </w:p>
    <w:p w14:paraId="7D5DEA23" w14:textId="0CC43754" w:rsidR="00967591" w:rsidRPr="00CA20F5" w:rsidRDefault="00967591" w:rsidP="00F41A61">
      <w:pPr>
        <w:pStyle w:val="Corpsdete1"/>
        <w:tabs>
          <w:tab w:val="left" w:pos="-1044"/>
          <w:tab w:val="left" w:pos="-720"/>
          <w:tab w:val="left" w:pos="0"/>
          <w:tab w:val="left" w:pos="862"/>
          <w:tab w:val="left" w:pos="1440"/>
          <w:tab w:val="left" w:pos="2160"/>
          <w:tab w:val="left" w:pos="2880"/>
          <w:tab w:val="left" w:pos="3600"/>
          <w:tab w:val="left" w:pos="5040"/>
          <w:tab w:val="left" w:pos="5625"/>
        </w:tabs>
        <w:ind w:left="3544" w:hanging="4284"/>
        <w:rPr>
          <w:sz w:val="24"/>
          <w:szCs w:val="24"/>
        </w:rPr>
      </w:pPr>
    </w:p>
    <w:p w14:paraId="046E9F8B" w14:textId="77777777" w:rsidR="00F41A61" w:rsidRDefault="00F41A61" w:rsidP="00F41A61">
      <w:pPr>
        <w:pStyle w:val="Corpsdete1"/>
        <w:tabs>
          <w:tab w:val="left" w:pos="-1044"/>
          <w:tab w:val="left" w:pos="-720"/>
          <w:tab w:val="left" w:pos="0"/>
          <w:tab w:val="left" w:pos="862"/>
          <w:tab w:val="left" w:pos="1440"/>
          <w:tab w:val="left" w:pos="2160"/>
          <w:tab w:val="left" w:pos="2880"/>
          <w:tab w:val="left" w:pos="3600"/>
          <w:tab w:val="left" w:pos="4320"/>
          <w:tab w:val="left" w:pos="5040"/>
          <w:tab w:val="left" w:pos="5625"/>
        </w:tabs>
        <w:rPr>
          <w:sz w:val="24"/>
          <w:szCs w:val="24"/>
        </w:rPr>
      </w:pPr>
    </w:p>
    <w:p w14:paraId="22EB41D5" w14:textId="77777777" w:rsidR="00F41A61" w:rsidRDefault="00F41A61" w:rsidP="00F41A61">
      <w:pPr>
        <w:pStyle w:val="Corpsdete1"/>
        <w:tabs>
          <w:tab w:val="left" w:pos="-1044"/>
          <w:tab w:val="left" w:pos="-720"/>
          <w:tab w:val="left" w:pos="0"/>
          <w:tab w:val="left" w:pos="862"/>
          <w:tab w:val="left" w:pos="1440"/>
          <w:tab w:val="left" w:pos="2160"/>
          <w:tab w:val="left" w:pos="2880"/>
          <w:tab w:val="left" w:pos="3600"/>
          <w:tab w:val="left" w:pos="4320"/>
          <w:tab w:val="left" w:pos="5040"/>
          <w:tab w:val="left" w:pos="5625"/>
        </w:tabs>
        <w:rPr>
          <w:sz w:val="24"/>
          <w:szCs w:val="24"/>
        </w:rPr>
      </w:pPr>
    </w:p>
    <w:p w14:paraId="364953E8" w14:textId="77777777" w:rsidR="00F41A61" w:rsidRDefault="00F41A61" w:rsidP="00F41A61">
      <w:pPr>
        <w:tabs>
          <w:tab w:val="left" w:pos="-1044"/>
          <w:tab w:val="left" w:pos="-720"/>
          <w:tab w:val="left" w:pos="0"/>
          <w:tab w:val="left" w:pos="862"/>
          <w:tab w:val="left" w:pos="1440"/>
          <w:tab w:val="left" w:pos="2160"/>
          <w:tab w:val="left" w:pos="2880"/>
          <w:tab w:val="left" w:pos="3600"/>
          <w:tab w:val="left" w:pos="4320"/>
          <w:tab w:val="left" w:pos="5040"/>
          <w:tab w:val="left" w:pos="5625"/>
        </w:tabs>
        <w:jc w:val="both"/>
      </w:pPr>
    </w:p>
    <w:p w14:paraId="3624C8B8" w14:textId="7C06A997" w:rsidR="00F41A61" w:rsidRDefault="00F41A61" w:rsidP="00F41A61">
      <w:pPr>
        <w:pStyle w:val="Corpsdete1"/>
        <w:tabs>
          <w:tab w:val="left" w:pos="-1044"/>
          <w:tab w:val="left" w:pos="-720"/>
          <w:tab w:val="left" w:pos="0"/>
          <w:tab w:val="left" w:pos="862"/>
          <w:tab w:val="left" w:pos="1440"/>
          <w:tab w:val="left" w:pos="2160"/>
          <w:tab w:val="left" w:pos="2880"/>
          <w:tab w:val="left" w:pos="3600"/>
          <w:tab w:val="left" w:pos="4320"/>
          <w:tab w:val="left" w:pos="5040"/>
          <w:tab w:val="left" w:pos="5625"/>
        </w:tabs>
        <w:rPr>
          <w:sz w:val="24"/>
          <w:szCs w:val="24"/>
        </w:rPr>
      </w:pPr>
      <w:r>
        <w:rPr>
          <w:sz w:val="24"/>
          <w:szCs w:val="24"/>
        </w:rPr>
        <w:tab/>
      </w:r>
      <w:r>
        <w:rPr>
          <w:sz w:val="24"/>
          <w:szCs w:val="24"/>
        </w:rPr>
        <w:tab/>
      </w:r>
      <w:r>
        <w:rPr>
          <w:sz w:val="24"/>
          <w:szCs w:val="24"/>
        </w:rPr>
        <w:tab/>
        <w:t>_________________________</w:t>
      </w:r>
      <w:r>
        <w:rPr>
          <w:sz w:val="24"/>
          <w:szCs w:val="24"/>
        </w:rPr>
        <w:tab/>
      </w:r>
      <w:r>
        <w:rPr>
          <w:sz w:val="24"/>
          <w:szCs w:val="24"/>
        </w:rPr>
        <w:tab/>
        <w:t xml:space="preserve"> ________________________</w:t>
      </w:r>
    </w:p>
    <w:p w14:paraId="3C3501BA" w14:textId="2A8959BB" w:rsidR="00F41A61" w:rsidRDefault="00F41A61" w:rsidP="00F41A61">
      <w:pPr>
        <w:pStyle w:val="Corpsdete1"/>
        <w:tabs>
          <w:tab w:val="left" w:pos="-1080"/>
          <w:tab w:val="left" w:pos="-720"/>
          <w:tab w:val="left" w:pos="0"/>
          <w:tab w:val="left" w:pos="720"/>
          <w:tab w:val="left" w:pos="1440"/>
          <w:tab w:val="left" w:pos="2160"/>
          <w:tab w:val="left" w:pos="2880"/>
          <w:tab w:val="left" w:pos="3600"/>
          <w:tab w:val="left" w:pos="4320"/>
          <w:tab w:val="left" w:pos="5040"/>
          <w:tab w:val="left" w:pos="7140"/>
        </w:tabs>
        <w:ind w:left="7104" w:hanging="7104"/>
        <w:rPr>
          <w:sz w:val="24"/>
          <w:szCs w:val="24"/>
        </w:rPr>
      </w:pPr>
      <w:r>
        <w:rPr>
          <w:sz w:val="24"/>
          <w:szCs w:val="24"/>
        </w:rPr>
        <w:tab/>
      </w:r>
      <w:r>
        <w:rPr>
          <w:sz w:val="24"/>
          <w:szCs w:val="24"/>
        </w:rPr>
        <w:tab/>
      </w:r>
      <w:r>
        <w:rPr>
          <w:sz w:val="24"/>
          <w:szCs w:val="24"/>
        </w:rPr>
        <w:tab/>
        <w:t>Sylvain Tremblay</w:t>
      </w:r>
      <w:r>
        <w:rPr>
          <w:sz w:val="24"/>
          <w:szCs w:val="24"/>
        </w:rPr>
        <w:tab/>
      </w:r>
      <w:r>
        <w:rPr>
          <w:sz w:val="24"/>
          <w:szCs w:val="24"/>
        </w:rPr>
        <w:tab/>
      </w:r>
      <w:r>
        <w:rPr>
          <w:sz w:val="24"/>
          <w:szCs w:val="24"/>
        </w:rPr>
        <w:tab/>
        <w:t xml:space="preserve">    Sylvie Foster</w:t>
      </w:r>
    </w:p>
    <w:p w14:paraId="58900FF7" w14:textId="10E8236C" w:rsidR="00F41A61" w:rsidRDefault="00F41A61" w:rsidP="00F41A61">
      <w:pPr>
        <w:pStyle w:val="Corpsdete1"/>
        <w:tabs>
          <w:tab w:val="left" w:pos="-1080"/>
          <w:tab w:val="left" w:pos="-720"/>
          <w:tab w:val="left" w:pos="0"/>
          <w:tab w:val="left" w:pos="720"/>
          <w:tab w:val="left" w:pos="1440"/>
          <w:tab w:val="left" w:pos="2160"/>
          <w:tab w:val="left" w:pos="2880"/>
          <w:tab w:val="left" w:pos="3600"/>
          <w:tab w:val="left" w:pos="4320"/>
          <w:tab w:val="left" w:pos="5040"/>
          <w:tab w:val="left" w:pos="7140"/>
        </w:tabs>
        <w:rPr>
          <w:sz w:val="24"/>
          <w:szCs w:val="24"/>
        </w:rPr>
      </w:pPr>
      <w:r>
        <w:rPr>
          <w:sz w:val="24"/>
          <w:szCs w:val="24"/>
        </w:rPr>
        <w:tab/>
      </w:r>
      <w:r>
        <w:rPr>
          <w:sz w:val="24"/>
          <w:szCs w:val="24"/>
        </w:rPr>
        <w:tab/>
      </w:r>
      <w:r>
        <w:rPr>
          <w:sz w:val="24"/>
          <w:szCs w:val="24"/>
        </w:rPr>
        <w:tab/>
        <w:t>Maire</w:t>
      </w:r>
      <w:r>
        <w:rPr>
          <w:sz w:val="24"/>
          <w:szCs w:val="24"/>
        </w:rPr>
        <w:tab/>
      </w:r>
      <w:r>
        <w:rPr>
          <w:sz w:val="24"/>
          <w:szCs w:val="24"/>
        </w:rPr>
        <w:tab/>
      </w:r>
      <w:r>
        <w:rPr>
          <w:sz w:val="24"/>
          <w:szCs w:val="24"/>
        </w:rPr>
        <w:tab/>
        <w:t xml:space="preserve">                                     Directrice générale &amp;                                                                                                                                                                                                </w:t>
      </w:r>
    </w:p>
    <w:p w14:paraId="29C156F1" w14:textId="2794B333" w:rsidR="00F41A61" w:rsidRDefault="00F41A61" w:rsidP="00F41A61">
      <w:pPr>
        <w:pStyle w:val="Corpsdete1"/>
        <w:tabs>
          <w:tab w:val="left" w:pos="-1080"/>
          <w:tab w:val="left" w:pos="-720"/>
          <w:tab w:val="left" w:pos="0"/>
          <w:tab w:val="left" w:pos="720"/>
          <w:tab w:val="left" w:pos="1440"/>
          <w:tab w:val="left" w:pos="2160"/>
          <w:tab w:val="left" w:pos="2880"/>
          <w:tab w:val="left" w:pos="3600"/>
          <w:tab w:val="left" w:pos="4320"/>
          <w:tab w:val="left" w:pos="5040"/>
          <w:tab w:val="left" w:pos="7140"/>
        </w:tabs>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Secrétaire-trésorière</w:t>
      </w:r>
    </w:p>
    <w:p w14:paraId="793117B7" w14:textId="77777777" w:rsidR="00F41A61" w:rsidRDefault="00F41A61" w:rsidP="00F41A61">
      <w:pPr>
        <w:pStyle w:val="Corpsdete1"/>
        <w:tabs>
          <w:tab w:val="left" w:pos="-1080"/>
          <w:tab w:val="left" w:pos="-720"/>
          <w:tab w:val="left" w:pos="0"/>
          <w:tab w:val="left" w:pos="720"/>
          <w:tab w:val="left" w:pos="1440"/>
          <w:tab w:val="left" w:pos="2160"/>
          <w:tab w:val="left" w:pos="2880"/>
          <w:tab w:val="left" w:pos="3600"/>
          <w:tab w:val="left" w:pos="4320"/>
          <w:tab w:val="left" w:pos="5040"/>
          <w:tab w:val="left" w:pos="7140"/>
        </w:tabs>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p w14:paraId="65AA0397" w14:textId="77777777" w:rsidR="00F41A61" w:rsidRDefault="00F41A61" w:rsidP="00F41A61">
      <w:pPr>
        <w:pStyle w:val="Corpsdete1"/>
        <w:tabs>
          <w:tab w:val="left" w:pos="-1080"/>
          <w:tab w:val="left" w:pos="-720"/>
          <w:tab w:val="left" w:pos="0"/>
          <w:tab w:val="left" w:pos="720"/>
          <w:tab w:val="left" w:pos="1440"/>
          <w:tab w:val="left" w:pos="2160"/>
          <w:tab w:val="left" w:pos="2880"/>
          <w:tab w:val="left" w:pos="3600"/>
          <w:tab w:val="left" w:pos="4320"/>
          <w:tab w:val="left" w:pos="5040"/>
          <w:tab w:val="left" w:pos="7140"/>
        </w:tabs>
        <w:rPr>
          <w:sz w:val="24"/>
          <w:szCs w:val="24"/>
        </w:rPr>
      </w:pPr>
    </w:p>
    <w:p w14:paraId="4658943E" w14:textId="77777777" w:rsidR="00F41A61" w:rsidRDefault="00F41A61" w:rsidP="00F41A61">
      <w:pPr>
        <w:pStyle w:val="Corpsdete1"/>
        <w:tabs>
          <w:tab w:val="left" w:pos="-1080"/>
          <w:tab w:val="left" w:pos="-720"/>
          <w:tab w:val="left" w:pos="0"/>
          <w:tab w:val="left" w:pos="720"/>
          <w:tab w:val="left" w:pos="1440"/>
          <w:tab w:val="left" w:pos="2160"/>
          <w:tab w:val="left" w:pos="2880"/>
          <w:tab w:val="left" w:pos="3600"/>
          <w:tab w:val="left" w:pos="4320"/>
          <w:tab w:val="left" w:pos="5040"/>
          <w:tab w:val="left" w:pos="7140"/>
        </w:tabs>
        <w:rPr>
          <w:sz w:val="24"/>
          <w:szCs w:val="24"/>
        </w:rPr>
      </w:pPr>
    </w:p>
    <w:p w14:paraId="4F3BE6F0" w14:textId="121177A0" w:rsidR="00F41A61" w:rsidRDefault="00F41A61" w:rsidP="00F41A61">
      <w:pPr>
        <w:pStyle w:val="Corpsdete1"/>
        <w:tabs>
          <w:tab w:val="left" w:pos="-1044"/>
          <w:tab w:val="left" w:pos="-720"/>
          <w:tab w:val="left" w:pos="0"/>
          <w:tab w:val="left" w:pos="720"/>
          <w:tab w:val="left" w:pos="1440"/>
          <w:tab w:val="left" w:pos="2160"/>
          <w:tab w:val="left" w:pos="2880"/>
          <w:tab w:val="left" w:pos="3600"/>
          <w:tab w:val="left" w:pos="4888"/>
          <w:tab w:val="left" w:pos="5284"/>
          <w:tab w:val="left" w:pos="5965"/>
          <w:tab w:val="left" w:pos="6237"/>
          <w:tab w:val="left" w:pos="6804"/>
          <w:tab w:val="left" w:pos="7230"/>
          <w:tab w:val="left" w:pos="8222"/>
        </w:tabs>
        <w:ind w:left="7006" w:hanging="7006"/>
        <w:rPr>
          <w:sz w:val="24"/>
          <w:szCs w:val="24"/>
        </w:rPr>
      </w:pPr>
      <w:r>
        <w:rPr>
          <w:sz w:val="24"/>
          <w:szCs w:val="24"/>
        </w:rPr>
        <w:tab/>
      </w:r>
      <w:r>
        <w:rPr>
          <w:sz w:val="24"/>
          <w:szCs w:val="24"/>
        </w:rPr>
        <w:tab/>
      </w:r>
      <w:r>
        <w:rPr>
          <w:sz w:val="24"/>
          <w:szCs w:val="24"/>
        </w:rPr>
        <w:tab/>
      </w:r>
      <w:r>
        <w:rPr>
          <w:sz w:val="24"/>
          <w:szCs w:val="24"/>
        </w:rPr>
        <w:tab/>
        <w:t xml:space="preserve">Avis de motion adopté         </w:t>
      </w:r>
      <w:r>
        <w:rPr>
          <w:sz w:val="24"/>
          <w:szCs w:val="24"/>
        </w:rPr>
        <w:tab/>
      </w:r>
      <w:r>
        <w:rPr>
          <w:sz w:val="24"/>
          <w:szCs w:val="24"/>
        </w:rPr>
        <w:tab/>
        <w:t>le :</w:t>
      </w:r>
      <w:r>
        <w:rPr>
          <w:sz w:val="24"/>
          <w:szCs w:val="24"/>
        </w:rPr>
        <w:tab/>
      </w:r>
      <w:r w:rsidR="00AE6ED6">
        <w:rPr>
          <w:sz w:val="24"/>
          <w:szCs w:val="24"/>
        </w:rPr>
        <w:t>3</w:t>
      </w:r>
      <w:r w:rsidR="00AE6ED6">
        <w:rPr>
          <w:sz w:val="24"/>
          <w:szCs w:val="24"/>
        </w:rPr>
        <w:tab/>
        <w:t>mai</w:t>
      </w:r>
      <w:r>
        <w:rPr>
          <w:sz w:val="24"/>
          <w:szCs w:val="24"/>
        </w:rPr>
        <w:t xml:space="preserve">       202</w:t>
      </w:r>
      <w:r w:rsidR="00AE6ED6">
        <w:rPr>
          <w:sz w:val="24"/>
          <w:szCs w:val="24"/>
        </w:rPr>
        <w:t>1</w:t>
      </w:r>
    </w:p>
    <w:p w14:paraId="48176BEA" w14:textId="02108996" w:rsidR="00F41A61" w:rsidRDefault="00F41A61" w:rsidP="00F41A61">
      <w:pPr>
        <w:pStyle w:val="Corpsdete1"/>
        <w:tabs>
          <w:tab w:val="left" w:pos="-1044"/>
          <w:tab w:val="left" w:pos="-720"/>
          <w:tab w:val="left" w:pos="0"/>
          <w:tab w:val="left" w:pos="720"/>
          <w:tab w:val="left" w:pos="1440"/>
          <w:tab w:val="left" w:pos="2160"/>
          <w:tab w:val="left" w:pos="2880"/>
          <w:tab w:val="left" w:pos="3600"/>
          <w:tab w:val="left" w:pos="4888"/>
          <w:tab w:val="left" w:pos="5284"/>
          <w:tab w:val="left" w:pos="5965"/>
          <w:tab w:val="left" w:pos="6237"/>
          <w:tab w:val="left" w:pos="6804"/>
          <w:tab w:val="left" w:pos="7230"/>
          <w:tab w:val="left" w:pos="8222"/>
        </w:tabs>
        <w:ind w:left="7006" w:hanging="7006"/>
        <w:rPr>
          <w:sz w:val="24"/>
          <w:szCs w:val="24"/>
        </w:rPr>
      </w:pPr>
      <w:r>
        <w:rPr>
          <w:sz w:val="24"/>
          <w:szCs w:val="24"/>
        </w:rPr>
        <w:tab/>
      </w:r>
      <w:r>
        <w:rPr>
          <w:sz w:val="24"/>
          <w:szCs w:val="24"/>
        </w:rPr>
        <w:tab/>
      </w:r>
      <w:r>
        <w:rPr>
          <w:sz w:val="24"/>
          <w:szCs w:val="24"/>
        </w:rPr>
        <w:tab/>
      </w:r>
      <w:r>
        <w:rPr>
          <w:sz w:val="24"/>
          <w:szCs w:val="24"/>
        </w:rPr>
        <w:tab/>
        <w:t>Dépôt du projet de règlement</w:t>
      </w:r>
      <w:r>
        <w:rPr>
          <w:sz w:val="24"/>
          <w:szCs w:val="24"/>
        </w:rPr>
        <w:tab/>
      </w:r>
      <w:r>
        <w:rPr>
          <w:sz w:val="24"/>
          <w:szCs w:val="24"/>
        </w:rPr>
        <w:tab/>
        <w:t>le :</w:t>
      </w:r>
      <w:r>
        <w:rPr>
          <w:sz w:val="24"/>
          <w:szCs w:val="24"/>
        </w:rPr>
        <w:tab/>
      </w:r>
      <w:r w:rsidR="00AE6ED6">
        <w:rPr>
          <w:sz w:val="24"/>
          <w:szCs w:val="24"/>
        </w:rPr>
        <w:t>3 mai</w:t>
      </w:r>
      <w:r>
        <w:rPr>
          <w:sz w:val="24"/>
          <w:szCs w:val="24"/>
        </w:rPr>
        <w:t xml:space="preserve">       202</w:t>
      </w:r>
      <w:r w:rsidR="00AE6ED6">
        <w:rPr>
          <w:sz w:val="24"/>
          <w:szCs w:val="24"/>
        </w:rPr>
        <w:t>1</w:t>
      </w:r>
    </w:p>
    <w:p w14:paraId="4593CAF9" w14:textId="4EBB42C8" w:rsidR="00F41A61" w:rsidRDefault="00F41A61" w:rsidP="00F41A61">
      <w:pPr>
        <w:pStyle w:val="Corpsdete1"/>
        <w:tabs>
          <w:tab w:val="left" w:pos="-1044"/>
          <w:tab w:val="left" w:pos="-720"/>
          <w:tab w:val="left" w:pos="0"/>
          <w:tab w:val="left" w:pos="720"/>
          <w:tab w:val="left" w:pos="1440"/>
          <w:tab w:val="left" w:pos="2160"/>
          <w:tab w:val="left" w:pos="2880"/>
          <w:tab w:val="left" w:pos="3600"/>
          <w:tab w:val="left" w:pos="4888"/>
          <w:tab w:val="left" w:pos="5284"/>
          <w:tab w:val="left" w:pos="5965"/>
          <w:tab w:val="left" w:pos="6237"/>
          <w:tab w:val="left" w:pos="6804"/>
          <w:tab w:val="left" w:pos="7230"/>
          <w:tab w:val="left" w:pos="8222"/>
        </w:tabs>
        <w:rPr>
          <w:sz w:val="24"/>
          <w:szCs w:val="24"/>
        </w:rPr>
      </w:pPr>
      <w:r>
        <w:rPr>
          <w:sz w:val="24"/>
          <w:szCs w:val="24"/>
        </w:rPr>
        <w:tab/>
      </w:r>
      <w:r>
        <w:rPr>
          <w:sz w:val="24"/>
          <w:szCs w:val="24"/>
        </w:rPr>
        <w:tab/>
      </w:r>
      <w:r>
        <w:rPr>
          <w:sz w:val="24"/>
          <w:szCs w:val="24"/>
        </w:rPr>
        <w:tab/>
      </w:r>
      <w:r>
        <w:rPr>
          <w:sz w:val="24"/>
          <w:szCs w:val="24"/>
        </w:rPr>
        <w:tab/>
        <w:t xml:space="preserve">Adoption du règlement        </w:t>
      </w:r>
      <w:r>
        <w:rPr>
          <w:sz w:val="24"/>
          <w:szCs w:val="24"/>
        </w:rPr>
        <w:tab/>
      </w:r>
      <w:r>
        <w:rPr>
          <w:sz w:val="24"/>
          <w:szCs w:val="24"/>
        </w:rPr>
        <w:tab/>
        <w:t xml:space="preserve">le :   </w:t>
      </w:r>
      <w:r w:rsidR="00E966AF">
        <w:rPr>
          <w:sz w:val="24"/>
          <w:szCs w:val="24"/>
        </w:rPr>
        <w:t>15</w:t>
      </w:r>
      <w:r w:rsidR="002F2B92">
        <w:rPr>
          <w:sz w:val="24"/>
          <w:szCs w:val="24"/>
        </w:rPr>
        <w:t xml:space="preserve"> juin       </w:t>
      </w:r>
      <w:r>
        <w:rPr>
          <w:sz w:val="24"/>
          <w:szCs w:val="24"/>
        </w:rPr>
        <w:t>202</w:t>
      </w:r>
      <w:r w:rsidR="00AE6ED6">
        <w:rPr>
          <w:sz w:val="24"/>
          <w:szCs w:val="24"/>
        </w:rPr>
        <w:t>1</w:t>
      </w:r>
    </w:p>
    <w:p w14:paraId="51DE7990" w14:textId="0DBCBBFB" w:rsidR="00F41A61" w:rsidRDefault="00F41A61" w:rsidP="00F41A61">
      <w:pPr>
        <w:pStyle w:val="Corpsdete1"/>
        <w:tabs>
          <w:tab w:val="left" w:pos="-1044"/>
          <w:tab w:val="left" w:pos="-720"/>
          <w:tab w:val="left" w:pos="0"/>
          <w:tab w:val="left" w:pos="720"/>
          <w:tab w:val="left" w:pos="1440"/>
          <w:tab w:val="left" w:pos="2160"/>
          <w:tab w:val="left" w:pos="2880"/>
          <w:tab w:val="left" w:pos="3600"/>
          <w:tab w:val="left" w:pos="4888"/>
          <w:tab w:val="left" w:pos="5284"/>
          <w:tab w:val="left" w:pos="5965"/>
          <w:tab w:val="left" w:pos="6237"/>
          <w:tab w:val="left" w:pos="6804"/>
          <w:tab w:val="left" w:pos="7230"/>
          <w:tab w:val="left" w:pos="8222"/>
        </w:tabs>
        <w:rPr>
          <w:sz w:val="24"/>
          <w:szCs w:val="24"/>
        </w:rPr>
      </w:pPr>
      <w:r>
        <w:rPr>
          <w:sz w:val="24"/>
          <w:szCs w:val="24"/>
        </w:rPr>
        <w:tab/>
      </w:r>
      <w:r>
        <w:rPr>
          <w:sz w:val="24"/>
          <w:szCs w:val="24"/>
        </w:rPr>
        <w:tab/>
      </w:r>
      <w:r>
        <w:rPr>
          <w:sz w:val="24"/>
          <w:szCs w:val="24"/>
        </w:rPr>
        <w:tab/>
      </w:r>
      <w:r>
        <w:rPr>
          <w:sz w:val="24"/>
          <w:szCs w:val="24"/>
        </w:rPr>
        <w:tab/>
        <w:t xml:space="preserve">Règlement publié              </w:t>
      </w:r>
      <w:r>
        <w:rPr>
          <w:sz w:val="24"/>
          <w:szCs w:val="24"/>
        </w:rPr>
        <w:tab/>
      </w:r>
      <w:r>
        <w:rPr>
          <w:sz w:val="24"/>
          <w:szCs w:val="24"/>
        </w:rPr>
        <w:tab/>
        <w:t xml:space="preserve">le :   </w:t>
      </w:r>
      <w:r w:rsidR="00E966AF">
        <w:rPr>
          <w:sz w:val="24"/>
          <w:szCs w:val="24"/>
        </w:rPr>
        <w:t>15</w:t>
      </w:r>
      <w:r w:rsidR="002F2B92">
        <w:rPr>
          <w:sz w:val="24"/>
          <w:szCs w:val="24"/>
        </w:rPr>
        <w:t xml:space="preserve"> juin</w:t>
      </w:r>
      <w:r w:rsidR="00AE6ED6">
        <w:rPr>
          <w:sz w:val="24"/>
          <w:szCs w:val="24"/>
        </w:rPr>
        <w:t xml:space="preserve">       </w:t>
      </w:r>
      <w:r>
        <w:rPr>
          <w:sz w:val="24"/>
          <w:szCs w:val="24"/>
        </w:rPr>
        <w:t>202</w:t>
      </w:r>
      <w:r w:rsidR="00AE6ED6">
        <w:rPr>
          <w:sz w:val="24"/>
          <w:szCs w:val="24"/>
        </w:rPr>
        <w:t>1</w:t>
      </w:r>
    </w:p>
    <w:p w14:paraId="5EEA719C" w14:textId="16A30DA7" w:rsidR="00F41A61" w:rsidRDefault="00F41A61" w:rsidP="00F41A61">
      <w:pPr>
        <w:pStyle w:val="Corpsdete1"/>
        <w:tabs>
          <w:tab w:val="left" w:pos="-1044"/>
          <w:tab w:val="left" w:pos="-720"/>
          <w:tab w:val="left" w:pos="0"/>
          <w:tab w:val="left" w:pos="720"/>
          <w:tab w:val="left" w:pos="1440"/>
          <w:tab w:val="left" w:pos="2160"/>
          <w:tab w:val="left" w:pos="2880"/>
          <w:tab w:val="left" w:pos="3600"/>
          <w:tab w:val="left" w:pos="4888"/>
          <w:tab w:val="left" w:pos="5284"/>
          <w:tab w:val="left" w:pos="5965"/>
          <w:tab w:val="left" w:pos="6237"/>
          <w:tab w:val="left" w:pos="6804"/>
          <w:tab w:val="left" w:pos="7230"/>
          <w:tab w:val="left" w:pos="8222"/>
        </w:tabs>
        <w:jc w:val="left"/>
        <w:rPr>
          <w:sz w:val="24"/>
          <w:szCs w:val="24"/>
        </w:rPr>
      </w:pPr>
      <w:r>
        <w:rPr>
          <w:sz w:val="24"/>
          <w:szCs w:val="24"/>
        </w:rPr>
        <w:tab/>
      </w:r>
      <w:r>
        <w:rPr>
          <w:sz w:val="24"/>
          <w:szCs w:val="24"/>
        </w:rPr>
        <w:tab/>
      </w:r>
      <w:r>
        <w:rPr>
          <w:sz w:val="24"/>
          <w:szCs w:val="24"/>
        </w:rPr>
        <w:tab/>
      </w:r>
      <w:r>
        <w:rPr>
          <w:sz w:val="24"/>
          <w:szCs w:val="24"/>
        </w:rPr>
        <w:tab/>
        <w:t xml:space="preserve">Règlement entré en vigueur  </w:t>
      </w:r>
      <w:r>
        <w:rPr>
          <w:sz w:val="24"/>
          <w:szCs w:val="24"/>
        </w:rPr>
        <w:tab/>
      </w:r>
      <w:r>
        <w:rPr>
          <w:sz w:val="24"/>
          <w:szCs w:val="24"/>
        </w:rPr>
        <w:tab/>
        <w:t xml:space="preserve">le :   </w:t>
      </w:r>
      <w:r w:rsidR="00E966AF">
        <w:rPr>
          <w:sz w:val="24"/>
          <w:szCs w:val="24"/>
        </w:rPr>
        <w:t>15</w:t>
      </w:r>
      <w:r w:rsidR="002F2B92">
        <w:rPr>
          <w:sz w:val="24"/>
          <w:szCs w:val="24"/>
        </w:rPr>
        <w:t xml:space="preserve"> juin</w:t>
      </w:r>
      <w:r w:rsidR="00AE6ED6">
        <w:rPr>
          <w:sz w:val="24"/>
          <w:szCs w:val="24"/>
        </w:rPr>
        <w:t xml:space="preserve">      </w:t>
      </w:r>
      <w:r w:rsidR="00E966AF">
        <w:rPr>
          <w:sz w:val="24"/>
          <w:szCs w:val="24"/>
        </w:rPr>
        <w:t xml:space="preserve"> </w:t>
      </w:r>
      <w:r>
        <w:rPr>
          <w:sz w:val="24"/>
          <w:szCs w:val="24"/>
        </w:rPr>
        <w:t>202</w:t>
      </w:r>
      <w:r w:rsidR="00AE6ED6">
        <w:rPr>
          <w:sz w:val="24"/>
          <w:szCs w:val="24"/>
        </w:rPr>
        <w:t>1</w:t>
      </w:r>
    </w:p>
    <w:p w14:paraId="631567E1" w14:textId="77777777" w:rsidR="00F41A61" w:rsidRDefault="00F41A61" w:rsidP="00F41A61">
      <w:pPr>
        <w:pStyle w:val="Corpsdete1"/>
        <w:tabs>
          <w:tab w:val="left" w:pos="-1044"/>
          <w:tab w:val="left" w:pos="-720"/>
          <w:tab w:val="left" w:pos="0"/>
          <w:tab w:val="left" w:pos="720"/>
          <w:tab w:val="left" w:pos="1440"/>
          <w:tab w:val="left" w:pos="2160"/>
          <w:tab w:val="left" w:pos="2880"/>
          <w:tab w:val="left" w:pos="3600"/>
          <w:tab w:val="left" w:pos="4888"/>
          <w:tab w:val="left" w:pos="5284"/>
          <w:tab w:val="left" w:pos="5965"/>
          <w:tab w:val="left" w:pos="6237"/>
          <w:tab w:val="left" w:pos="6804"/>
          <w:tab w:val="left" w:pos="7230"/>
          <w:tab w:val="left" w:pos="8222"/>
        </w:tabs>
        <w:jc w:val="left"/>
        <w:rPr>
          <w:sz w:val="24"/>
          <w:szCs w:val="24"/>
        </w:rPr>
      </w:pPr>
    </w:p>
    <w:p w14:paraId="473F0665" w14:textId="77777777" w:rsidR="00F41A61" w:rsidRDefault="00F41A61" w:rsidP="00F41A61">
      <w:pPr>
        <w:pStyle w:val="Corpsdete1"/>
        <w:tabs>
          <w:tab w:val="left" w:pos="-1044"/>
          <w:tab w:val="left" w:pos="-720"/>
          <w:tab w:val="left" w:pos="0"/>
          <w:tab w:val="left" w:pos="720"/>
          <w:tab w:val="left" w:pos="1440"/>
          <w:tab w:val="left" w:pos="2160"/>
          <w:tab w:val="left" w:pos="2880"/>
          <w:tab w:val="left" w:pos="3600"/>
          <w:tab w:val="left" w:pos="4888"/>
          <w:tab w:val="left" w:pos="5284"/>
          <w:tab w:val="left" w:pos="5965"/>
          <w:tab w:val="left" w:pos="6237"/>
          <w:tab w:val="left" w:pos="6804"/>
          <w:tab w:val="left" w:pos="7230"/>
          <w:tab w:val="left" w:pos="8222"/>
        </w:tabs>
        <w:jc w:val="left"/>
        <w:rPr>
          <w:sz w:val="24"/>
          <w:szCs w:val="24"/>
        </w:rPr>
      </w:pPr>
    </w:p>
    <w:p w14:paraId="57E51A7F" w14:textId="77777777" w:rsidR="00F41A61" w:rsidRDefault="00F41A61" w:rsidP="00F41A61">
      <w:pPr>
        <w:pStyle w:val="Corpsdete1"/>
        <w:tabs>
          <w:tab w:val="left" w:pos="-1044"/>
          <w:tab w:val="left" w:pos="-720"/>
          <w:tab w:val="left" w:pos="0"/>
          <w:tab w:val="left" w:pos="720"/>
          <w:tab w:val="left" w:pos="1440"/>
          <w:tab w:val="left" w:pos="2160"/>
          <w:tab w:val="left" w:pos="2880"/>
          <w:tab w:val="left" w:pos="3600"/>
          <w:tab w:val="left" w:pos="4888"/>
          <w:tab w:val="left" w:pos="5284"/>
          <w:tab w:val="left" w:pos="5965"/>
          <w:tab w:val="left" w:pos="6237"/>
          <w:tab w:val="left" w:pos="6804"/>
          <w:tab w:val="left" w:pos="7230"/>
          <w:tab w:val="left" w:pos="8222"/>
        </w:tabs>
        <w:jc w:val="left"/>
        <w:rPr>
          <w:sz w:val="24"/>
          <w:szCs w:val="24"/>
        </w:rPr>
      </w:pPr>
    </w:p>
    <w:p w14:paraId="3DC4D50E" w14:textId="77777777" w:rsidR="00F41A61" w:rsidRDefault="00F41A61" w:rsidP="00F41A61">
      <w:pPr>
        <w:pStyle w:val="Corpsdete1"/>
        <w:tabs>
          <w:tab w:val="left" w:pos="-1044"/>
          <w:tab w:val="left" w:pos="-720"/>
          <w:tab w:val="left" w:pos="0"/>
          <w:tab w:val="left" w:pos="720"/>
          <w:tab w:val="left" w:pos="1440"/>
          <w:tab w:val="left" w:pos="2160"/>
          <w:tab w:val="left" w:pos="2880"/>
          <w:tab w:val="left" w:pos="3600"/>
          <w:tab w:val="left" w:pos="4888"/>
          <w:tab w:val="left" w:pos="5284"/>
          <w:tab w:val="left" w:pos="5965"/>
          <w:tab w:val="left" w:pos="6237"/>
          <w:tab w:val="left" w:pos="6804"/>
          <w:tab w:val="left" w:pos="7230"/>
          <w:tab w:val="left" w:pos="8222"/>
        </w:tabs>
        <w:jc w:val="left"/>
        <w:rPr>
          <w:sz w:val="24"/>
          <w:szCs w:val="24"/>
          <w:lang w:val="fr-CA"/>
        </w:rPr>
      </w:pPr>
    </w:p>
    <w:p w14:paraId="07BA76AF" w14:textId="77777777" w:rsidR="00AA4C38" w:rsidRDefault="00AA4C38"/>
    <w:sectPr w:rsidR="00AA4C38" w:rsidSect="00F41A61">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Handtooled BT">
    <w:altName w:val="Gabriola"/>
    <w:charset w:val="00"/>
    <w:family w:val="decorative"/>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97310"/>
    <w:multiLevelType w:val="hybridMultilevel"/>
    <w:tmpl w:val="05526F2A"/>
    <w:lvl w:ilvl="0" w:tplc="0C0C0003">
      <w:start w:val="1"/>
      <w:numFmt w:val="bullet"/>
      <w:lvlText w:val="o"/>
      <w:lvlJc w:val="left"/>
      <w:pPr>
        <w:ind w:left="2132" w:hanging="360"/>
      </w:pPr>
      <w:rPr>
        <w:rFonts w:ascii="Courier New" w:hAnsi="Courier New" w:cs="Courier New" w:hint="default"/>
      </w:rPr>
    </w:lvl>
    <w:lvl w:ilvl="1" w:tplc="0C0C0003" w:tentative="1">
      <w:start w:val="1"/>
      <w:numFmt w:val="bullet"/>
      <w:lvlText w:val="o"/>
      <w:lvlJc w:val="left"/>
      <w:pPr>
        <w:ind w:left="2852" w:hanging="360"/>
      </w:pPr>
      <w:rPr>
        <w:rFonts w:ascii="Courier New" w:hAnsi="Courier New" w:cs="Courier New" w:hint="default"/>
      </w:rPr>
    </w:lvl>
    <w:lvl w:ilvl="2" w:tplc="0C0C0005" w:tentative="1">
      <w:start w:val="1"/>
      <w:numFmt w:val="bullet"/>
      <w:lvlText w:val=""/>
      <w:lvlJc w:val="left"/>
      <w:pPr>
        <w:ind w:left="3572" w:hanging="360"/>
      </w:pPr>
      <w:rPr>
        <w:rFonts w:ascii="Wingdings" w:hAnsi="Wingdings" w:hint="default"/>
      </w:rPr>
    </w:lvl>
    <w:lvl w:ilvl="3" w:tplc="0C0C0001" w:tentative="1">
      <w:start w:val="1"/>
      <w:numFmt w:val="bullet"/>
      <w:lvlText w:val=""/>
      <w:lvlJc w:val="left"/>
      <w:pPr>
        <w:ind w:left="4292" w:hanging="360"/>
      </w:pPr>
      <w:rPr>
        <w:rFonts w:ascii="Symbol" w:hAnsi="Symbol" w:hint="default"/>
      </w:rPr>
    </w:lvl>
    <w:lvl w:ilvl="4" w:tplc="0C0C0003" w:tentative="1">
      <w:start w:val="1"/>
      <w:numFmt w:val="bullet"/>
      <w:lvlText w:val="o"/>
      <w:lvlJc w:val="left"/>
      <w:pPr>
        <w:ind w:left="5012" w:hanging="360"/>
      </w:pPr>
      <w:rPr>
        <w:rFonts w:ascii="Courier New" w:hAnsi="Courier New" w:cs="Courier New" w:hint="default"/>
      </w:rPr>
    </w:lvl>
    <w:lvl w:ilvl="5" w:tplc="0C0C0005" w:tentative="1">
      <w:start w:val="1"/>
      <w:numFmt w:val="bullet"/>
      <w:lvlText w:val=""/>
      <w:lvlJc w:val="left"/>
      <w:pPr>
        <w:ind w:left="5732" w:hanging="360"/>
      </w:pPr>
      <w:rPr>
        <w:rFonts w:ascii="Wingdings" w:hAnsi="Wingdings" w:hint="default"/>
      </w:rPr>
    </w:lvl>
    <w:lvl w:ilvl="6" w:tplc="0C0C0001" w:tentative="1">
      <w:start w:val="1"/>
      <w:numFmt w:val="bullet"/>
      <w:lvlText w:val=""/>
      <w:lvlJc w:val="left"/>
      <w:pPr>
        <w:ind w:left="6452" w:hanging="360"/>
      </w:pPr>
      <w:rPr>
        <w:rFonts w:ascii="Symbol" w:hAnsi="Symbol" w:hint="default"/>
      </w:rPr>
    </w:lvl>
    <w:lvl w:ilvl="7" w:tplc="0C0C0003" w:tentative="1">
      <w:start w:val="1"/>
      <w:numFmt w:val="bullet"/>
      <w:lvlText w:val="o"/>
      <w:lvlJc w:val="left"/>
      <w:pPr>
        <w:ind w:left="7172" w:hanging="360"/>
      </w:pPr>
      <w:rPr>
        <w:rFonts w:ascii="Courier New" w:hAnsi="Courier New" w:cs="Courier New" w:hint="default"/>
      </w:rPr>
    </w:lvl>
    <w:lvl w:ilvl="8" w:tplc="0C0C0005" w:tentative="1">
      <w:start w:val="1"/>
      <w:numFmt w:val="bullet"/>
      <w:lvlText w:val=""/>
      <w:lvlJc w:val="left"/>
      <w:pPr>
        <w:ind w:left="78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6F"/>
    <w:rsid w:val="000F0E6F"/>
    <w:rsid w:val="001243DF"/>
    <w:rsid w:val="002F2B92"/>
    <w:rsid w:val="003854BD"/>
    <w:rsid w:val="0049719E"/>
    <w:rsid w:val="00967591"/>
    <w:rsid w:val="00A958A6"/>
    <w:rsid w:val="00AA4C38"/>
    <w:rsid w:val="00AE6ED6"/>
    <w:rsid w:val="00B75244"/>
    <w:rsid w:val="00CA20F5"/>
    <w:rsid w:val="00E966AF"/>
    <w:rsid w:val="00F41A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F476"/>
  <w15:chartTrackingRefBased/>
  <w15:docId w15:val="{C50FBF90-0490-4917-9724-AFBADB62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A6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41A61"/>
    <w:pPr>
      <w:jc w:val="center"/>
    </w:pPr>
    <w:rPr>
      <w:rFonts w:ascii="GoudyHandtooled BT" w:hAnsi="GoudyHandtooled BT"/>
      <w:b/>
      <w:bCs/>
      <w:sz w:val="40"/>
    </w:rPr>
  </w:style>
  <w:style w:type="character" w:customStyle="1" w:styleId="TitreCar">
    <w:name w:val="Titre Car"/>
    <w:basedOn w:val="Policepardfaut"/>
    <w:link w:val="Titre"/>
    <w:rsid w:val="00F41A61"/>
    <w:rPr>
      <w:rFonts w:ascii="GoudyHandtooled BT" w:eastAsia="Times New Roman" w:hAnsi="GoudyHandtooled BT" w:cs="Times New Roman"/>
      <w:b/>
      <w:bCs/>
      <w:sz w:val="40"/>
      <w:szCs w:val="24"/>
      <w:lang w:eastAsia="fr-FR"/>
    </w:rPr>
  </w:style>
  <w:style w:type="paragraph" w:customStyle="1" w:styleId="Corpsdete1">
    <w:name w:val="Corps de te1"/>
    <w:rsid w:val="00F41A61"/>
    <w:pPr>
      <w:autoSpaceDE w:val="0"/>
      <w:autoSpaceDN w:val="0"/>
      <w:adjustRightInd w:val="0"/>
      <w:spacing w:after="0" w:line="240" w:lineRule="auto"/>
      <w:jc w:val="both"/>
    </w:pPr>
    <w:rPr>
      <w:rFonts w:ascii="Times New Roman" w:eastAsia="Times New Roman" w:hAnsi="Times New Roman" w:cs="Times New Roman"/>
      <w:sz w:val="23"/>
      <w:szCs w:val="23"/>
      <w:lang w:val="fr-FR" w:eastAsia="fr-FR"/>
    </w:rPr>
  </w:style>
  <w:style w:type="paragraph" w:styleId="Paragraphedeliste">
    <w:name w:val="List Paragraph"/>
    <w:basedOn w:val="Normal"/>
    <w:uiPriority w:val="34"/>
    <w:qFormat/>
    <w:rsid w:val="00CA20F5"/>
    <w:pPr>
      <w:spacing w:after="200" w:line="276" w:lineRule="auto"/>
      <w:ind w:left="720"/>
      <w:contextualSpacing/>
    </w:pPr>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0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816</Words>
  <Characters>4489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Bouchard</dc:creator>
  <cp:keywords/>
  <dc:description/>
  <cp:lastModifiedBy>Gerald Bouchard</cp:lastModifiedBy>
  <cp:revision>12</cp:revision>
  <dcterms:created xsi:type="dcterms:W3CDTF">2021-03-08T20:28:00Z</dcterms:created>
  <dcterms:modified xsi:type="dcterms:W3CDTF">2021-06-15T13:13:00Z</dcterms:modified>
</cp:coreProperties>
</file>